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华文楷体" w:hAnsi="华文楷体" w:eastAsia="华文楷体"/>
          <w:sz w:val="44"/>
          <w:szCs w:val="44"/>
          <w:u w:val="single"/>
          <w:lang w:eastAsia="zh-CN"/>
        </w:rPr>
      </w:pPr>
    </w:p>
    <w:p>
      <w:pPr>
        <w:spacing w:line="360" w:lineRule="auto"/>
        <w:jc w:val="center"/>
        <w:rPr>
          <w:rFonts w:ascii="黑体" w:eastAsia="黑体"/>
          <w:sz w:val="44"/>
          <w:szCs w:val="44"/>
        </w:rPr>
      </w:pPr>
      <w:r>
        <w:rPr>
          <w:rFonts w:hint="eastAsia" w:ascii="华文楷体" w:hAnsi="华文楷体" w:eastAsia="华文楷体"/>
          <w:sz w:val="44"/>
          <w:szCs w:val="44"/>
          <w:u w:val="single"/>
          <w:lang w:val="en-US" w:eastAsia="zh-CN"/>
        </w:rPr>
        <w:t xml:space="preserve">   </w:t>
      </w:r>
      <w:r>
        <w:rPr>
          <w:rFonts w:hint="eastAsia" w:ascii="华文楷体" w:hAnsi="华文楷体" w:eastAsia="华文楷体"/>
          <w:sz w:val="44"/>
          <w:szCs w:val="44"/>
          <w:u w:val="single"/>
          <w:lang w:eastAsia="zh-CN"/>
        </w:rPr>
        <w:t>织二车间中控室装饰改造</w:t>
      </w:r>
      <w:r>
        <w:rPr>
          <w:rFonts w:hint="eastAsia" w:ascii="华文楷体" w:hAnsi="华文楷体" w:eastAsia="华文楷体"/>
          <w:sz w:val="44"/>
          <w:szCs w:val="44"/>
          <w:u w:val="single"/>
          <w:lang w:val="en-US" w:eastAsia="zh-CN"/>
        </w:rPr>
        <w:t xml:space="preserve">  </w:t>
      </w:r>
      <w:r>
        <w:rPr>
          <w:rFonts w:hint="eastAsia" w:ascii="黑体" w:hAnsi="新宋体" w:eastAsia="黑体"/>
          <w:sz w:val="44"/>
          <w:szCs w:val="44"/>
          <w:u w:val="single"/>
        </w:rPr>
        <w:t xml:space="preserve">  </w:t>
      </w:r>
      <w:r>
        <w:rPr>
          <w:rFonts w:hint="eastAsia" w:ascii="黑体" w:eastAsia="黑体"/>
          <w:bCs/>
          <w:sz w:val="44"/>
          <w:szCs w:val="44"/>
        </w:rPr>
        <w:t>工程</w:t>
      </w:r>
    </w:p>
    <w:p>
      <w:pPr>
        <w:spacing w:line="360" w:lineRule="auto"/>
        <w:ind w:firstLine="1506" w:firstLineChars="500"/>
        <w:rPr>
          <w:rFonts w:eastAsia="黑体"/>
          <w:b/>
          <w:bCs/>
          <w:sz w:val="30"/>
        </w:rPr>
      </w:pPr>
    </w:p>
    <w:p>
      <w:pPr>
        <w:spacing w:line="360" w:lineRule="auto"/>
        <w:ind w:firstLine="1506" w:firstLineChars="500"/>
        <w:rPr>
          <w:rFonts w:eastAsia="黑体"/>
          <w:b/>
          <w:bCs/>
          <w:sz w:val="30"/>
        </w:rPr>
      </w:pPr>
    </w:p>
    <w:p>
      <w:pPr>
        <w:spacing w:line="360" w:lineRule="auto"/>
        <w:jc w:val="center"/>
        <w:rPr>
          <w:rFonts w:eastAsia="黑体"/>
          <w:bCs/>
          <w:sz w:val="48"/>
        </w:rPr>
      </w:pPr>
      <w:r>
        <w:rPr>
          <w:rFonts w:hint="eastAsia" w:eastAsia="黑体"/>
          <w:bCs/>
          <w:sz w:val="48"/>
        </w:rPr>
        <w:t>施</w:t>
      </w:r>
      <w:r>
        <w:rPr>
          <w:rFonts w:eastAsia="黑体"/>
          <w:bCs/>
          <w:sz w:val="48"/>
        </w:rPr>
        <w:t xml:space="preserve"> </w:t>
      </w:r>
      <w:r>
        <w:rPr>
          <w:rFonts w:hint="eastAsia" w:eastAsia="黑体"/>
          <w:bCs/>
          <w:sz w:val="48"/>
        </w:rPr>
        <w:t xml:space="preserve"> 工</w:t>
      </w:r>
      <w:r>
        <w:rPr>
          <w:rFonts w:eastAsia="黑体"/>
          <w:bCs/>
          <w:sz w:val="48"/>
        </w:rPr>
        <w:t xml:space="preserve"> </w:t>
      </w:r>
      <w:r>
        <w:rPr>
          <w:rFonts w:hint="eastAsia" w:eastAsia="黑体"/>
          <w:bCs/>
          <w:sz w:val="48"/>
        </w:rPr>
        <w:t xml:space="preserve"> 招</w:t>
      </w:r>
      <w:r>
        <w:rPr>
          <w:rFonts w:eastAsia="黑体"/>
          <w:bCs/>
          <w:sz w:val="48"/>
        </w:rPr>
        <w:t xml:space="preserve"> </w:t>
      </w:r>
      <w:r>
        <w:rPr>
          <w:rFonts w:hint="eastAsia" w:eastAsia="黑体"/>
          <w:bCs/>
          <w:sz w:val="48"/>
        </w:rPr>
        <w:t xml:space="preserve"> 标 </w:t>
      </w:r>
      <w:r>
        <w:rPr>
          <w:rFonts w:eastAsia="黑体"/>
          <w:bCs/>
          <w:sz w:val="48"/>
        </w:rPr>
        <w:t xml:space="preserve"> </w:t>
      </w:r>
      <w:r>
        <w:rPr>
          <w:rFonts w:hint="eastAsia" w:eastAsia="黑体"/>
          <w:bCs/>
          <w:sz w:val="48"/>
        </w:rPr>
        <w:t>文</w:t>
      </w:r>
      <w:r>
        <w:rPr>
          <w:rFonts w:eastAsia="黑体"/>
          <w:bCs/>
          <w:sz w:val="48"/>
        </w:rPr>
        <w:t xml:space="preserve"> </w:t>
      </w:r>
      <w:r>
        <w:rPr>
          <w:rFonts w:hint="eastAsia" w:eastAsia="黑体"/>
          <w:bCs/>
          <w:sz w:val="48"/>
        </w:rPr>
        <w:t xml:space="preserve"> 件</w:t>
      </w:r>
    </w:p>
    <w:p>
      <w:pPr>
        <w:spacing w:line="360" w:lineRule="auto"/>
        <w:jc w:val="center"/>
        <w:rPr>
          <w:rFonts w:eastAsia="黑体"/>
          <w:sz w:val="25"/>
        </w:rPr>
      </w:pPr>
    </w:p>
    <w:p>
      <w:pPr>
        <w:spacing w:line="360" w:lineRule="auto"/>
        <w:jc w:val="center"/>
        <w:rPr>
          <w:rFonts w:eastAsia="黑体"/>
          <w:sz w:val="25"/>
        </w:rPr>
      </w:pPr>
    </w:p>
    <w:p>
      <w:pPr>
        <w:spacing w:line="360" w:lineRule="auto"/>
        <w:jc w:val="center"/>
        <w:rPr>
          <w:rFonts w:eastAsia="黑体"/>
          <w:sz w:val="25"/>
        </w:rPr>
      </w:pPr>
    </w:p>
    <w:p>
      <w:pPr>
        <w:spacing w:line="360" w:lineRule="auto"/>
        <w:jc w:val="center"/>
        <w:rPr>
          <w:rFonts w:eastAsia="黑体"/>
          <w:sz w:val="25"/>
        </w:rPr>
      </w:pPr>
    </w:p>
    <w:p>
      <w:pPr>
        <w:spacing w:line="360" w:lineRule="auto"/>
        <w:jc w:val="center"/>
        <w:rPr>
          <w:rFonts w:eastAsia="黑体"/>
          <w:sz w:val="25"/>
        </w:rPr>
      </w:pPr>
    </w:p>
    <w:p>
      <w:pPr>
        <w:spacing w:line="360" w:lineRule="auto"/>
        <w:jc w:val="center"/>
        <w:rPr>
          <w:rFonts w:eastAsia="黑体"/>
          <w:sz w:val="25"/>
        </w:rPr>
      </w:pPr>
    </w:p>
    <w:p>
      <w:pPr>
        <w:spacing w:line="360" w:lineRule="auto"/>
        <w:rPr>
          <w:rFonts w:eastAsia="黑体"/>
          <w:sz w:val="25"/>
        </w:rPr>
      </w:pPr>
    </w:p>
    <w:p>
      <w:pPr>
        <w:spacing w:line="360" w:lineRule="auto"/>
        <w:jc w:val="center"/>
        <w:rPr>
          <w:rFonts w:eastAsia="黑体"/>
          <w:sz w:val="25"/>
        </w:rPr>
      </w:pPr>
    </w:p>
    <w:p>
      <w:pPr>
        <w:spacing w:line="360" w:lineRule="auto"/>
        <w:jc w:val="center"/>
        <w:rPr>
          <w:rFonts w:eastAsia="黑体"/>
          <w:sz w:val="25"/>
        </w:rPr>
      </w:pPr>
    </w:p>
    <w:p>
      <w:pPr>
        <w:spacing w:line="360" w:lineRule="auto"/>
        <w:jc w:val="center"/>
        <w:rPr>
          <w:rFonts w:eastAsia="黑体"/>
          <w:sz w:val="25"/>
        </w:rPr>
      </w:pPr>
    </w:p>
    <w:p>
      <w:pPr>
        <w:spacing w:line="360" w:lineRule="auto"/>
        <w:jc w:val="center"/>
        <w:rPr>
          <w:rFonts w:eastAsia="黑体"/>
          <w:sz w:val="25"/>
        </w:rPr>
      </w:pPr>
    </w:p>
    <w:p>
      <w:pPr>
        <w:spacing w:line="360" w:lineRule="auto"/>
        <w:jc w:val="center"/>
        <w:rPr>
          <w:rFonts w:eastAsia="黑体"/>
          <w:sz w:val="25"/>
        </w:rPr>
      </w:pPr>
    </w:p>
    <w:p>
      <w:pPr>
        <w:spacing w:line="360" w:lineRule="auto"/>
        <w:jc w:val="center"/>
        <w:rPr>
          <w:rFonts w:eastAsia="黑体"/>
          <w:sz w:val="25"/>
        </w:rPr>
      </w:pPr>
    </w:p>
    <w:p>
      <w:pPr>
        <w:spacing w:line="360" w:lineRule="auto"/>
        <w:jc w:val="center"/>
        <w:rPr>
          <w:rFonts w:eastAsia="黑体"/>
          <w:sz w:val="25"/>
        </w:rPr>
      </w:pPr>
    </w:p>
    <w:p>
      <w:pPr>
        <w:spacing w:line="360" w:lineRule="auto"/>
        <w:jc w:val="center"/>
        <w:rPr>
          <w:rFonts w:eastAsia="黑体"/>
          <w:sz w:val="25"/>
        </w:rPr>
      </w:pPr>
    </w:p>
    <w:p>
      <w:pPr>
        <w:spacing w:line="360" w:lineRule="auto"/>
        <w:ind w:firstLine="1400" w:firstLineChars="500"/>
        <w:rPr>
          <w:rFonts w:hint="eastAsia" w:ascii="楷体_GB2312" w:eastAsia="楷体_GB2312"/>
          <w:sz w:val="28"/>
        </w:rPr>
      </w:pPr>
    </w:p>
    <w:p>
      <w:pPr>
        <w:spacing w:line="360" w:lineRule="auto"/>
        <w:ind w:firstLine="1400" w:firstLineChars="500"/>
        <w:rPr>
          <w:rFonts w:hint="eastAsia" w:ascii="楷体_GB2312" w:eastAsia="楷体_GB2312"/>
          <w:sz w:val="28"/>
        </w:rPr>
      </w:pPr>
    </w:p>
    <w:p>
      <w:pPr>
        <w:spacing w:line="360" w:lineRule="auto"/>
        <w:ind w:firstLine="1400" w:firstLineChars="500"/>
        <w:rPr>
          <w:rFonts w:ascii="楷体_GB2312" w:eastAsia="楷体_GB2312"/>
          <w:sz w:val="28"/>
          <w:u w:val="single"/>
        </w:rPr>
      </w:pPr>
      <w:r>
        <w:rPr>
          <w:rFonts w:hint="eastAsia" w:ascii="楷体_GB2312" w:eastAsia="楷体_GB2312"/>
          <w:sz w:val="28"/>
        </w:rPr>
        <w:t>招标人（盖章）</w:t>
      </w:r>
      <w:r>
        <w:rPr>
          <w:rFonts w:hint="eastAsia" w:ascii="楷体_GB2312" w:eastAsia="楷体_GB2312"/>
          <w:sz w:val="28"/>
          <w:u w:val="single"/>
        </w:rPr>
        <w:t xml:space="preserve">  </w:t>
      </w:r>
      <w:r>
        <w:rPr>
          <w:rFonts w:hint="eastAsia" w:ascii="楷体_GB2312" w:eastAsia="楷体_GB2312"/>
          <w:sz w:val="28"/>
          <w:u w:val="single"/>
          <w:lang w:eastAsia="zh-CN"/>
        </w:rPr>
        <w:t>江苏</w:t>
      </w:r>
      <w:r>
        <w:rPr>
          <w:rFonts w:hint="eastAsia" w:ascii="楷体_GB2312" w:eastAsia="楷体_GB2312"/>
          <w:sz w:val="28"/>
          <w:u w:val="single"/>
        </w:rPr>
        <w:t>南通</w:t>
      </w:r>
      <w:r>
        <w:rPr>
          <w:rFonts w:hint="eastAsia" w:ascii="楷体_GB2312" w:eastAsia="楷体_GB2312"/>
          <w:sz w:val="28"/>
          <w:u w:val="single"/>
          <w:lang w:eastAsia="zh-CN"/>
        </w:rPr>
        <w:t>二棉</w:t>
      </w:r>
      <w:r>
        <w:rPr>
          <w:rFonts w:hint="eastAsia" w:ascii="楷体_GB2312" w:eastAsia="楷体_GB2312"/>
          <w:sz w:val="28"/>
          <w:u w:val="single"/>
        </w:rPr>
        <w:t xml:space="preserve">有限公司  </w:t>
      </w:r>
    </w:p>
    <w:p>
      <w:pPr>
        <w:spacing w:line="360" w:lineRule="auto"/>
        <w:rPr>
          <w:rFonts w:ascii="楷体_GB2312" w:eastAsia="楷体_GB2312"/>
          <w:sz w:val="28"/>
          <w:u w:val="single"/>
        </w:rPr>
      </w:pPr>
    </w:p>
    <w:p>
      <w:pPr>
        <w:spacing w:line="360" w:lineRule="auto"/>
        <w:ind w:firstLine="1400" w:firstLineChars="500"/>
        <w:rPr>
          <w:rFonts w:ascii="楷体_GB2312" w:eastAsia="楷体_GB2312"/>
          <w:sz w:val="28"/>
        </w:rPr>
      </w:pPr>
      <w:r>
        <w:rPr>
          <w:rFonts w:hint="eastAsia" w:ascii="楷体_GB2312" w:eastAsia="楷体_GB2312"/>
          <w:sz w:val="28"/>
        </w:rPr>
        <w:t>日期：</w:t>
      </w:r>
      <w:r>
        <w:rPr>
          <w:rFonts w:hint="eastAsia" w:ascii="楷体_GB2312" w:eastAsia="楷体_GB2312"/>
          <w:sz w:val="28"/>
          <w:u w:val="single"/>
        </w:rPr>
        <w:t xml:space="preserve">    20</w:t>
      </w:r>
      <w:r>
        <w:rPr>
          <w:rFonts w:hint="eastAsia" w:ascii="楷体_GB2312" w:eastAsia="楷体_GB2312"/>
          <w:sz w:val="28"/>
          <w:u w:val="single"/>
          <w:lang w:val="en-US" w:eastAsia="zh-CN"/>
        </w:rPr>
        <w:t>21</w:t>
      </w:r>
      <w:r>
        <w:rPr>
          <w:rFonts w:hint="eastAsia" w:ascii="楷体_GB2312" w:eastAsia="楷体_GB2312"/>
          <w:sz w:val="28"/>
          <w:u w:val="single"/>
        </w:rPr>
        <w:t xml:space="preserve">   </w:t>
      </w:r>
      <w:r>
        <w:rPr>
          <w:rFonts w:hint="eastAsia" w:ascii="楷体_GB2312" w:eastAsia="楷体_GB2312"/>
          <w:sz w:val="28"/>
        </w:rPr>
        <w:t xml:space="preserve"> 年</w:t>
      </w:r>
      <w:r>
        <w:rPr>
          <w:rFonts w:hint="eastAsia" w:ascii="楷体_GB2312" w:eastAsia="楷体_GB2312"/>
          <w:sz w:val="28"/>
          <w:u w:val="single"/>
        </w:rPr>
        <w:t xml:space="preserve">  </w:t>
      </w:r>
      <w:r>
        <w:rPr>
          <w:rFonts w:hint="eastAsia" w:ascii="楷体_GB2312" w:eastAsia="楷体_GB2312"/>
          <w:sz w:val="28"/>
          <w:u w:val="single"/>
          <w:lang w:val="en-US" w:eastAsia="zh-CN"/>
        </w:rPr>
        <w:t xml:space="preserve"> 3</w:t>
      </w:r>
      <w:r>
        <w:rPr>
          <w:rFonts w:hint="eastAsia" w:ascii="楷体_GB2312" w:eastAsia="楷体_GB2312"/>
          <w:sz w:val="28"/>
          <w:u w:val="single"/>
        </w:rPr>
        <w:t xml:space="preserve">   </w:t>
      </w:r>
      <w:r>
        <w:rPr>
          <w:rFonts w:hint="eastAsia" w:ascii="楷体_GB2312" w:eastAsia="楷体_GB2312"/>
          <w:sz w:val="28"/>
        </w:rPr>
        <w:t>月</w:t>
      </w:r>
      <w:r>
        <w:rPr>
          <w:rFonts w:hint="eastAsia" w:ascii="楷体_GB2312" w:eastAsia="楷体_GB2312"/>
          <w:sz w:val="28"/>
          <w:u w:val="single"/>
        </w:rPr>
        <w:t xml:space="preserve"> </w:t>
      </w:r>
      <w:r>
        <w:rPr>
          <w:rFonts w:hint="default" w:ascii="楷体_GB2312" w:eastAsia="楷体_GB2312"/>
          <w:sz w:val="28"/>
          <w:u w:val="single"/>
          <w:lang w:val="en-GB"/>
        </w:rPr>
        <w:t xml:space="preserve"> </w:t>
      </w:r>
      <w:r>
        <w:rPr>
          <w:rFonts w:hint="eastAsia" w:ascii="楷体_GB2312" w:eastAsia="楷体_GB2312"/>
          <w:sz w:val="28"/>
          <w:u w:val="single"/>
          <w:lang w:val="en-US" w:eastAsia="zh-CN"/>
        </w:rPr>
        <w:t>9</w:t>
      </w:r>
      <w:r>
        <w:rPr>
          <w:rFonts w:hint="eastAsia" w:ascii="楷体_GB2312" w:eastAsia="楷体_GB2312"/>
          <w:sz w:val="28"/>
          <w:u w:val="single"/>
        </w:rPr>
        <w:t xml:space="preserve">   </w:t>
      </w:r>
      <w:r>
        <w:rPr>
          <w:rFonts w:hint="eastAsia" w:ascii="楷体_GB2312" w:eastAsia="楷体_GB2312"/>
          <w:sz w:val="28"/>
        </w:rPr>
        <w:t>日</w:t>
      </w:r>
    </w:p>
    <w:p>
      <w:pPr>
        <w:spacing w:line="360" w:lineRule="auto"/>
        <w:jc w:val="center"/>
        <w:rPr>
          <w:rFonts w:ascii="楷体_GB2312" w:eastAsia="楷体_GB2312"/>
          <w:color w:val="000000"/>
          <w:sz w:val="30"/>
        </w:rPr>
      </w:pPr>
    </w:p>
    <w:p>
      <w:pPr>
        <w:spacing w:line="360" w:lineRule="auto"/>
        <w:jc w:val="center"/>
        <w:rPr>
          <w:rFonts w:ascii="楷体_GB2312" w:eastAsia="楷体_GB2312"/>
          <w:color w:val="000000"/>
          <w:sz w:val="30"/>
        </w:rPr>
      </w:pPr>
    </w:p>
    <w:p>
      <w:pPr>
        <w:numPr>
          <w:ilvl w:val="0"/>
          <w:numId w:val="1"/>
        </w:numPr>
        <w:spacing w:line="360" w:lineRule="auto"/>
        <w:jc w:val="center"/>
        <w:rPr>
          <w:rFonts w:ascii="黑体" w:eastAsia="黑体"/>
          <w:color w:val="000000"/>
          <w:sz w:val="30"/>
        </w:rPr>
      </w:pPr>
      <w:r>
        <w:rPr>
          <w:rFonts w:hint="eastAsia" w:ascii="黑体" w:eastAsia="黑体"/>
          <w:color w:val="000000"/>
          <w:sz w:val="30"/>
        </w:rPr>
        <w:t>投标须知前附表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9" w:type="dxa"/>
            <w:vAlign w:val="bottom"/>
          </w:tcPr>
          <w:p>
            <w:pPr>
              <w:spacing w:line="360" w:lineRule="auto"/>
              <w:jc w:val="center"/>
              <w:rPr>
                <w:rFonts w:ascii="楷体_GB2312" w:eastAsia="楷体_GB2312"/>
                <w:position w:val="-30"/>
                <w:sz w:val="25"/>
              </w:rPr>
            </w:pPr>
            <w:r>
              <w:rPr>
                <w:rFonts w:hint="eastAsia" w:ascii="楷体_GB2312" w:eastAsia="楷体_GB2312"/>
                <w:position w:val="-30"/>
                <w:sz w:val="25"/>
              </w:rPr>
              <w:t>项号</w:t>
            </w:r>
          </w:p>
        </w:tc>
        <w:tc>
          <w:tcPr>
            <w:tcW w:w="1984" w:type="dxa"/>
            <w:vAlign w:val="center"/>
          </w:tcPr>
          <w:p>
            <w:pPr>
              <w:spacing w:line="360" w:lineRule="auto"/>
              <w:jc w:val="center"/>
              <w:rPr>
                <w:rFonts w:ascii="楷体_GB2312" w:eastAsia="楷体_GB2312"/>
                <w:position w:val="-50"/>
                <w:sz w:val="25"/>
              </w:rPr>
            </w:pPr>
            <w:r>
              <w:rPr>
                <w:rFonts w:hint="eastAsia" w:ascii="楷体_GB2312" w:eastAsia="楷体_GB2312"/>
                <w:position w:val="-50"/>
                <w:sz w:val="25"/>
              </w:rPr>
              <w:t>内    容</w:t>
            </w:r>
          </w:p>
        </w:tc>
        <w:tc>
          <w:tcPr>
            <w:tcW w:w="5670" w:type="dxa"/>
            <w:vAlign w:val="center"/>
          </w:tcPr>
          <w:p>
            <w:pPr>
              <w:spacing w:line="360" w:lineRule="auto"/>
              <w:jc w:val="center"/>
              <w:rPr>
                <w:rFonts w:ascii="楷体_GB2312" w:eastAsia="楷体_GB2312"/>
                <w:position w:val="-50"/>
                <w:sz w:val="25"/>
              </w:rPr>
            </w:pPr>
            <w:r>
              <w:rPr>
                <w:rFonts w:hint="eastAsia" w:ascii="楷体_GB2312" w:eastAsia="楷体_GB2312"/>
                <w:position w:val="-50"/>
                <w:sz w:val="25"/>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pPr>
              <w:spacing w:line="360" w:lineRule="auto"/>
              <w:jc w:val="center"/>
              <w:rPr>
                <w:rFonts w:ascii="楷体_GB2312" w:eastAsia="楷体_GB2312"/>
                <w:position w:val="-48"/>
                <w:sz w:val="25"/>
              </w:rPr>
            </w:pPr>
            <w:r>
              <w:rPr>
                <w:rFonts w:hint="eastAsia" w:ascii="楷体_GB2312" w:eastAsia="楷体_GB2312"/>
                <w:position w:val="-48"/>
                <w:sz w:val="25"/>
              </w:rPr>
              <w:t>1</w:t>
            </w:r>
          </w:p>
        </w:tc>
        <w:tc>
          <w:tcPr>
            <w:tcW w:w="1984" w:type="dxa"/>
          </w:tcPr>
          <w:p>
            <w:pPr>
              <w:spacing w:line="360" w:lineRule="auto"/>
              <w:jc w:val="center"/>
              <w:rPr>
                <w:rFonts w:ascii="楷体_GB2312" w:eastAsia="楷体_GB2312"/>
                <w:position w:val="-48"/>
                <w:sz w:val="25"/>
              </w:rPr>
            </w:pPr>
            <w:r>
              <w:rPr>
                <w:rFonts w:hint="eastAsia" w:ascii="楷体_GB2312" w:eastAsia="楷体_GB2312"/>
                <w:position w:val="-48"/>
                <w:sz w:val="25"/>
              </w:rPr>
              <w:t>工程名称</w:t>
            </w:r>
          </w:p>
        </w:tc>
        <w:tc>
          <w:tcPr>
            <w:tcW w:w="5670" w:type="dxa"/>
            <w:vAlign w:val="bottom"/>
          </w:tcPr>
          <w:p>
            <w:pPr>
              <w:spacing w:line="360" w:lineRule="auto"/>
              <w:ind w:firstLine="480" w:firstLineChars="200"/>
              <w:rPr>
                <w:rFonts w:ascii="楷体" w:hAnsi="楷体" w:eastAsia="楷体"/>
                <w:position w:val="-48"/>
                <w:sz w:val="24"/>
              </w:rPr>
            </w:pPr>
            <w:r>
              <w:rPr>
                <w:rFonts w:hint="eastAsia" w:ascii="楷体" w:hAnsi="楷体" w:eastAsia="楷体"/>
                <w:sz w:val="24"/>
                <w:lang w:eastAsia="zh-CN"/>
              </w:rPr>
              <w:t>织二车间中控室装饰</w:t>
            </w:r>
            <w:r>
              <w:rPr>
                <w:rFonts w:hint="eastAsia" w:ascii="楷体" w:hAnsi="楷体" w:eastAsia="楷体"/>
                <w:sz w:val="24"/>
              </w:rPr>
              <w:t>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pPr>
              <w:spacing w:line="360" w:lineRule="auto"/>
              <w:jc w:val="center"/>
              <w:rPr>
                <w:rFonts w:ascii="楷体_GB2312" w:eastAsia="楷体_GB2312"/>
                <w:position w:val="-48"/>
                <w:sz w:val="25"/>
              </w:rPr>
            </w:pPr>
            <w:r>
              <w:rPr>
                <w:rFonts w:hint="eastAsia" w:ascii="楷体_GB2312" w:eastAsia="楷体_GB2312"/>
                <w:position w:val="-48"/>
                <w:sz w:val="25"/>
              </w:rPr>
              <w:t>2</w:t>
            </w:r>
          </w:p>
        </w:tc>
        <w:tc>
          <w:tcPr>
            <w:tcW w:w="1984" w:type="dxa"/>
          </w:tcPr>
          <w:p>
            <w:pPr>
              <w:spacing w:line="360" w:lineRule="auto"/>
              <w:jc w:val="center"/>
              <w:rPr>
                <w:rFonts w:ascii="楷体_GB2312" w:eastAsia="楷体_GB2312"/>
                <w:position w:val="-48"/>
                <w:sz w:val="25"/>
              </w:rPr>
            </w:pPr>
            <w:r>
              <w:rPr>
                <w:rFonts w:hint="eastAsia" w:ascii="楷体_GB2312" w:eastAsia="楷体_GB2312"/>
                <w:position w:val="-48"/>
                <w:sz w:val="25"/>
              </w:rPr>
              <w:t>建设地点</w:t>
            </w:r>
          </w:p>
        </w:tc>
        <w:tc>
          <w:tcPr>
            <w:tcW w:w="5670" w:type="dxa"/>
            <w:vAlign w:val="center"/>
          </w:tcPr>
          <w:p>
            <w:pPr>
              <w:spacing w:line="360" w:lineRule="auto"/>
              <w:ind w:firstLine="500" w:firstLineChars="200"/>
              <w:rPr>
                <w:rFonts w:ascii="楷体" w:hAnsi="楷体" w:eastAsia="楷体"/>
                <w:position w:val="-48"/>
                <w:sz w:val="25"/>
              </w:rPr>
            </w:pPr>
            <w:r>
              <w:rPr>
                <w:rFonts w:hint="eastAsia" w:ascii="楷体" w:hAnsi="楷体" w:eastAsia="楷体"/>
                <w:position w:val="-48"/>
                <w:sz w:val="25"/>
              </w:rPr>
              <w:t>南通市</w:t>
            </w:r>
            <w:r>
              <w:rPr>
                <w:rFonts w:hint="eastAsia" w:ascii="楷体" w:hAnsi="楷体" w:eastAsia="楷体"/>
                <w:position w:val="-48"/>
                <w:sz w:val="25"/>
                <w:lang w:eastAsia="zh-CN"/>
              </w:rPr>
              <w:t>崇川区大生路</w:t>
            </w:r>
            <w:r>
              <w:rPr>
                <w:rFonts w:hint="eastAsia" w:ascii="楷体" w:hAnsi="楷体" w:eastAsia="楷体"/>
                <w:position w:val="-48"/>
                <w:sz w:val="25"/>
                <w:lang w:val="en-US" w:eastAsia="zh-CN"/>
              </w:rPr>
              <w:t>1</w:t>
            </w:r>
            <w:r>
              <w:rPr>
                <w:rFonts w:hint="eastAsia" w:ascii="楷体" w:hAnsi="楷体" w:eastAsia="楷体"/>
                <w:position w:val="-48"/>
                <w:sz w:val="25"/>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59" w:type="dxa"/>
          </w:tcPr>
          <w:p>
            <w:pPr>
              <w:spacing w:line="360" w:lineRule="auto"/>
              <w:jc w:val="center"/>
              <w:rPr>
                <w:rFonts w:ascii="楷体_GB2312" w:eastAsia="楷体_GB2312"/>
                <w:position w:val="-48"/>
                <w:sz w:val="25"/>
              </w:rPr>
            </w:pPr>
            <w:r>
              <w:rPr>
                <w:rFonts w:hint="eastAsia" w:ascii="楷体_GB2312" w:eastAsia="楷体_GB2312"/>
                <w:position w:val="-48"/>
                <w:sz w:val="25"/>
              </w:rPr>
              <w:t>3</w:t>
            </w:r>
          </w:p>
        </w:tc>
        <w:tc>
          <w:tcPr>
            <w:tcW w:w="1984" w:type="dxa"/>
          </w:tcPr>
          <w:p>
            <w:pPr>
              <w:spacing w:line="360" w:lineRule="auto"/>
              <w:jc w:val="center"/>
              <w:rPr>
                <w:rFonts w:ascii="楷体_GB2312" w:eastAsia="楷体_GB2312"/>
                <w:position w:val="-48"/>
                <w:sz w:val="25"/>
              </w:rPr>
            </w:pPr>
            <w:r>
              <w:rPr>
                <w:rFonts w:hint="eastAsia" w:ascii="楷体_GB2312" w:eastAsia="楷体_GB2312"/>
                <w:position w:val="-48"/>
                <w:sz w:val="25"/>
              </w:rPr>
              <w:t>建设规模</w:t>
            </w:r>
          </w:p>
        </w:tc>
        <w:tc>
          <w:tcPr>
            <w:tcW w:w="5670" w:type="dxa"/>
            <w:vAlign w:val="center"/>
          </w:tcPr>
          <w:p>
            <w:pPr>
              <w:spacing w:line="360" w:lineRule="auto"/>
              <w:ind w:firstLine="500" w:firstLineChars="200"/>
              <w:rPr>
                <w:rFonts w:ascii="楷体" w:hAnsi="楷体" w:eastAsia="楷体"/>
                <w:position w:val="-48"/>
                <w:sz w:val="25"/>
              </w:rPr>
            </w:pPr>
            <w:r>
              <w:rPr>
                <w:rFonts w:hint="eastAsia" w:ascii="楷体" w:hAnsi="楷体" w:eastAsia="楷体"/>
                <w:position w:val="-48"/>
                <w:sz w:val="25"/>
              </w:rPr>
              <w:t>约</w:t>
            </w:r>
            <w:r>
              <w:rPr>
                <w:rFonts w:hint="default" w:ascii="楷体" w:hAnsi="楷体" w:eastAsia="楷体"/>
                <w:position w:val="-48"/>
                <w:sz w:val="25"/>
                <w:lang w:val="en-GB"/>
              </w:rPr>
              <w:t>80</w:t>
            </w:r>
            <w:r>
              <w:rPr>
                <w:rFonts w:hint="eastAsia" w:ascii="楷体" w:hAnsi="楷体" w:eastAsia="楷体"/>
                <w:position w:val="-48"/>
                <w:sz w:val="25"/>
              </w:rPr>
              <w:t>m</w:t>
            </w:r>
            <w:r>
              <w:rPr>
                <w:rFonts w:hint="eastAsia" w:ascii="楷体" w:hAnsi="楷体" w:eastAsia="楷体"/>
                <w:position w:val="-48"/>
                <w:sz w:val="25"/>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pPr>
              <w:spacing w:line="360" w:lineRule="auto"/>
              <w:jc w:val="center"/>
              <w:rPr>
                <w:rFonts w:ascii="楷体_GB2312" w:eastAsia="楷体_GB2312"/>
                <w:position w:val="-48"/>
                <w:sz w:val="25"/>
              </w:rPr>
            </w:pPr>
            <w:r>
              <w:rPr>
                <w:rFonts w:hint="eastAsia" w:ascii="楷体_GB2312" w:eastAsia="楷体_GB2312"/>
                <w:position w:val="-48"/>
                <w:sz w:val="25"/>
              </w:rPr>
              <w:t>4</w:t>
            </w:r>
          </w:p>
        </w:tc>
        <w:tc>
          <w:tcPr>
            <w:tcW w:w="1984" w:type="dxa"/>
          </w:tcPr>
          <w:p>
            <w:pPr>
              <w:spacing w:line="360" w:lineRule="auto"/>
              <w:jc w:val="center"/>
              <w:rPr>
                <w:rFonts w:ascii="楷体_GB2312" w:eastAsia="楷体_GB2312"/>
                <w:position w:val="-48"/>
                <w:sz w:val="25"/>
              </w:rPr>
            </w:pPr>
            <w:r>
              <w:rPr>
                <w:rFonts w:hint="eastAsia" w:ascii="楷体_GB2312" w:eastAsia="楷体_GB2312"/>
                <w:position w:val="-48"/>
                <w:sz w:val="25"/>
              </w:rPr>
              <w:t>承包方式</w:t>
            </w:r>
          </w:p>
        </w:tc>
        <w:tc>
          <w:tcPr>
            <w:tcW w:w="5670" w:type="dxa"/>
            <w:vAlign w:val="center"/>
          </w:tcPr>
          <w:p>
            <w:pPr>
              <w:spacing w:line="360" w:lineRule="auto"/>
              <w:ind w:firstLine="502" w:firstLineChars="200"/>
              <w:rPr>
                <w:rFonts w:ascii="楷体" w:hAnsi="楷体" w:eastAsia="楷体"/>
                <w:b/>
                <w:position w:val="-48"/>
                <w:sz w:val="25"/>
              </w:rPr>
            </w:pPr>
            <w:r>
              <w:rPr>
                <w:rFonts w:hint="eastAsia" w:ascii="楷体" w:hAnsi="楷体" w:eastAsia="楷体"/>
                <w:b/>
                <w:position w:val="-48"/>
                <w:sz w:val="25"/>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pPr>
              <w:spacing w:line="360" w:lineRule="auto"/>
              <w:jc w:val="center"/>
              <w:rPr>
                <w:rFonts w:ascii="楷体_GB2312" w:eastAsia="楷体_GB2312"/>
                <w:position w:val="-48"/>
                <w:sz w:val="25"/>
              </w:rPr>
            </w:pPr>
            <w:r>
              <w:rPr>
                <w:rFonts w:hint="eastAsia" w:ascii="楷体_GB2312" w:eastAsia="楷体_GB2312"/>
                <w:position w:val="-48"/>
                <w:sz w:val="25"/>
              </w:rPr>
              <w:t>5</w:t>
            </w:r>
          </w:p>
        </w:tc>
        <w:tc>
          <w:tcPr>
            <w:tcW w:w="1984" w:type="dxa"/>
          </w:tcPr>
          <w:p>
            <w:pPr>
              <w:spacing w:line="360" w:lineRule="auto"/>
              <w:jc w:val="center"/>
              <w:rPr>
                <w:rFonts w:ascii="楷体_GB2312" w:eastAsia="楷体_GB2312"/>
                <w:position w:val="-48"/>
                <w:sz w:val="25"/>
              </w:rPr>
            </w:pPr>
            <w:r>
              <w:rPr>
                <w:rFonts w:hint="eastAsia" w:ascii="楷体_GB2312" w:eastAsia="楷体_GB2312"/>
                <w:position w:val="-48"/>
                <w:sz w:val="25"/>
              </w:rPr>
              <w:t>质量标准</w:t>
            </w:r>
          </w:p>
        </w:tc>
        <w:tc>
          <w:tcPr>
            <w:tcW w:w="5670" w:type="dxa"/>
            <w:vAlign w:val="center"/>
          </w:tcPr>
          <w:p>
            <w:pPr>
              <w:spacing w:line="360" w:lineRule="auto"/>
              <w:ind w:firstLine="500" w:firstLineChars="200"/>
              <w:rPr>
                <w:rFonts w:ascii="楷体" w:hAnsi="楷体" w:eastAsia="楷体"/>
                <w:position w:val="-48"/>
                <w:sz w:val="25"/>
              </w:rPr>
            </w:pPr>
            <w:r>
              <w:rPr>
                <w:rFonts w:hint="eastAsia" w:ascii="楷体" w:hAnsi="楷体" w:eastAsia="楷体"/>
                <w:position w:val="-48"/>
                <w:sz w:val="25"/>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959" w:type="dxa"/>
            <w:vAlign w:val="center"/>
          </w:tcPr>
          <w:p>
            <w:pPr>
              <w:spacing w:line="360" w:lineRule="auto"/>
              <w:jc w:val="center"/>
              <w:rPr>
                <w:rFonts w:ascii="楷体_GB2312" w:eastAsia="楷体_GB2312"/>
                <w:b/>
                <w:bCs/>
                <w:position w:val="-60"/>
                <w:sz w:val="25"/>
              </w:rPr>
            </w:pPr>
            <w:r>
              <w:rPr>
                <w:rFonts w:hint="eastAsia" w:ascii="楷体_GB2312" w:eastAsia="楷体_GB2312"/>
                <w:b/>
                <w:bCs/>
                <w:position w:val="-60"/>
                <w:sz w:val="25"/>
              </w:rPr>
              <w:t>6</w:t>
            </w:r>
          </w:p>
        </w:tc>
        <w:tc>
          <w:tcPr>
            <w:tcW w:w="1984" w:type="dxa"/>
            <w:vAlign w:val="center"/>
          </w:tcPr>
          <w:p>
            <w:pPr>
              <w:spacing w:line="360" w:lineRule="auto"/>
              <w:jc w:val="center"/>
              <w:rPr>
                <w:rFonts w:ascii="楷体_GB2312" w:eastAsia="楷体_GB2312"/>
                <w:b/>
                <w:bCs/>
                <w:position w:val="-60"/>
                <w:sz w:val="25"/>
              </w:rPr>
            </w:pPr>
            <w:r>
              <w:rPr>
                <w:rFonts w:hint="eastAsia" w:ascii="楷体_GB2312" w:eastAsia="楷体_GB2312"/>
                <w:b/>
                <w:bCs/>
                <w:position w:val="-60"/>
                <w:sz w:val="25"/>
              </w:rPr>
              <w:t>工期要求</w:t>
            </w:r>
          </w:p>
        </w:tc>
        <w:tc>
          <w:tcPr>
            <w:tcW w:w="5670" w:type="dxa"/>
            <w:vAlign w:val="center"/>
          </w:tcPr>
          <w:p>
            <w:pPr>
              <w:spacing w:line="360" w:lineRule="auto"/>
              <w:ind w:firstLine="502" w:firstLineChars="200"/>
              <w:rPr>
                <w:rFonts w:ascii="楷体_GB2312" w:eastAsia="楷体_GB2312"/>
                <w:b/>
                <w:bCs/>
                <w:position w:val="-36"/>
                <w:sz w:val="25"/>
              </w:rPr>
            </w:pPr>
            <w:r>
              <w:rPr>
                <w:rFonts w:hint="eastAsia" w:ascii="楷体_GB2312" w:eastAsia="楷体_GB2312"/>
                <w:b/>
                <w:bCs/>
                <w:position w:val="-36"/>
                <w:sz w:val="25"/>
              </w:rPr>
              <w:t>计划开工时间：</w:t>
            </w:r>
            <w:r>
              <w:rPr>
                <w:rFonts w:hint="eastAsia" w:ascii="楷体" w:hAnsi="楷体" w:eastAsia="楷体"/>
                <w:b/>
                <w:bCs/>
                <w:position w:val="-36"/>
                <w:sz w:val="25"/>
                <w:u w:val="single"/>
              </w:rPr>
              <w:t xml:space="preserve">  202</w:t>
            </w:r>
            <w:r>
              <w:rPr>
                <w:rFonts w:hint="eastAsia" w:ascii="楷体" w:hAnsi="楷体" w:eastAsia="楷体"/>
                <w:b/>
                <w:bCs/>
                <w:position w:val="-36"/>
                <w:sz w:val="25"/>
                <w:u w:val="single"/>
                <w:lang w:val="en-US" w:eastAsia="zh-CN"/>
              </w:rPr>
              <w:t>1</w:t>
            </w:r>
            <w:r>
              <w:rPr>
                <w:rFonts w:hint="eastAsia" w:ascii="楷体" w:hAnsi="楷体" w:eastAsia="楷体"/>
                <w:b/>
                <w:bCs/>
                <w:position w:val="-36"/>
                <w:sz w:val="25"/>
                <w:u w:val="single"/>
              </w:rPr>
              <w:t xml:space="preserve"> 年 0</w:t>
            </w:r>
            <w:r>
              <w:rPr>
                <w:rFonts w:hint="eastAsia" w:ascii="楷体" w:hAnsi="楷体" w:eastAsia="楷体"/>
                <w:b/>
                <w:bCs/>
                <w:position w:val="-36"/>
                <w:sz w:val="25"/>
                <w:u w:val="single"/>
                <w:lang w:val="en-US" w:eastAsia="zh-CN"/>
              </w:rPr>
              <w:t>3</w:t>
            </w:r>
            <w:r>
              <w:rPr>
                <w:rFonts w:hint="eastAsia" w:ascii="楷体" w:hAnsi="楷体" w:eastAsia="楷体"/>
                <w:b/>
                <w:bCs/>
                <w:position w:val="-36"/>
                <w:sz w:val="25"/>
                <w:u w:val="single"/>
              </w:rPr>
              <w:t xml:space="preserve">月 </w:t>
            </w:r>
            <w:r>
              <w:rPr>
                <w:rFonts w:hint="default" w:ascii="楷体" w:hAnsi="楷体" w:eastAsia="楷体"/>
                <w:b/>
                <w:bCs/>
                <w:position w:val="-36"/>
                <w:sz w:val="25"/>
                <w:u w:val="single"/>
                <w:lang w:val="en-GB" w:eastAsia="zh-CN"/>
              </w:rPr>
              <w:t>15</w:t>
            </w:r>
            <w:r>
              <w:rPr>
                <w:rFonts w:hint="eastAsia" w:ascii="楷体" w:hAnsi="楷体" w:eastAsia="楷体"/>
                <w:b/>
                <w:bCs/>
                <w:position w:val="-36"/>
                <w:sz w:val="25"/>
                <w:u w:val="single"/>
              </w:rPr>
              <w:t>日</w:t>
            </w:r>
          </w:p>
          <w:p>
            <w:pPr>
              <w:spacing w:line="360" w:lineRule="auto"/>
              <w:ind w:firstLine="502" w:firstLineChars="200"/>
              <w:rPr>
                <w:rFonts w:ascii="楷体_GB2312" w:eastAsia="楷体_GB2312"/>
                <w:b/>
                <w:bCs/>
                <w:position w:val="-36"/>
                <w:sz w:val="25"/>
              </w:rPr>
            </w:pPr>
            <w:r>
              <w:rPr>
                <w:rFonts w:hint="eastAsia" w:ascii="楷体_GB2312" w:eastAsia="楷体_GB2312"/>
                <w:b/>
                <w:bCs/>
                <w:position w:val="-36"/>
                <w:sz w:val="25"/>
              </w:rPr>
              <w:t>计划竣工时间：</w:t>
            </w:r>
            <w:r>
              <w:rPr>
                <w:rFonts w:hint="eastAsia" w:ascii="楷体" w:hAnsi="楷体" w:eastAsia="楷体"/>
                <w:b/>
                <w:bCs/>
                <w:position w:val="-36"/>
                <w:sz w:val="25"/>
                <w:u w:val="single"/>
              </w:rPr>
              <w:t xml:space="preserve">  202</w:t>
            </w:r>
            <w:r>
              <w:rPr>
                <w:rFonts w:hint="eastAsia" w:ascii="楷体" w:hAnsi="楷体" w:eastAsia="楷体"/>
                <w:b/>
                <w:bCs/>
                <w:position w:val="-36"/>
                <w:sz w:val="25"/>
                <w:u w:val="single"/>
                <w:lang w:val="en-US" w:eastAsia="zh-CN"/>
              </w:rPr>
              <w:t>1</w:t>
            </w:r>
            <w:r>
              <w:rPr>
                <w:rFonts w:hint="eastAsia" w:ascii="楷体" w:hAnsi="楷体" w:eastAsia="楷体"/>
                <w:b/>
                <w:bCs/>
                <w:position w:val="-36"/>
                <w:sz w:val="25"/>
                <w:u w:val="single"/>
              </w:rPr>
              <w:t xml:space="preserve"> 年 0</w:t>
            </w:r>
            <w:r>
              <w:rPr>
                <w:rFonts w:hint="eastAsia" w:ascii="楷体" w:hAnsi="楷体" w:eastAsia="楷体"/>
                <w:b/>
                <w:bCs/>
                <w:position w:val="-36"/>
                <w:sz w:val="25"/>
                <w:u w:val="single"/>
                <w:lang w:val="en-US" w:eastAsia="zh-CN"/>
              </w:rPr>
              <w:t>4</w:t>
            </w:r>
            <w:r>
              <w:rPr>
                <w:rFonts w:hint="eastAsia" w:ascii="楷体" w:hAnsi="楷体" w:eastAsia="楷体"/>
                <w:b/>
                <w:bCs/>
                <w:position w:val="-36"/>
                <w:sz w:val="25"/>
                <w:u w:val="single"/>
              </w:rPr>
              <w:t xml:space="preserve"> 月 1</w:t>
            </w:r>
            <w:r>
              <w:rPr>
                <w:rFonts w:hint="eastAsia" w:ascii="楷体" w:hAnsi="楷体" w:eastAsia="楷体"/>
                <w:b/>
                <w:bCs/>
                <w:position w:val="-36"/>
                <w:sz w:val="25"/>
                <w:u w:val="single"/>
                <w:lang w:val="en-US" w:eastAsia="zh-CN"/>
              </w:rPr>
              <w:t>5</w:t>
            </w:r>
            <w:r>
              <w:rPr>
                <w:rFonts w:hint="eastAsia" w:ascii="楷体" w:hAnsi="楷体" w:eastAsia="楷体"/>
                <w:b/>
                <w:bCs/>
                <w:position w:val="-36"/>
                <w:sz w:val="25"/>
                <w:u w:val="single"/>
              </w:rPr>
              <w:t>日</w:t>
            </w:r>
          </w:p>
          <w:p>
            <w:pPr>
              <w:spacing w:line="360" w:lineRule="auto"/>
              <w:ind w:firstLine="502" w:firstLineChars="200"/>
              <w:rPr>
                <w:rFonts w:ascii="楷体_GB2312" w:eastAsia="楷体_GB2312"/>
                <w:b/>
                <w:bCs/>
                <w:position w:val="-30"/>
                <w:sz w:val="25"/>
              </w:rPr>
            </w:pPr>
            <w:r>
              <w:rPr>
                <w:rFonts w:hint="eastAsia" w:ascii="楷体_GB2312" w:eastAsia="楷体_GB2312"/>
                <w:b/>
                <w:bCs/>
                <w:position w:val="-36"/>
                <w:sz w:val="25"/>
              </w:rPr>
              <w:t>施工总工期：</w:t>
            </w:r>
            <w:r>
              <w:rPr>
                <w:rFonts w:hint="eastAsia" w:ascii="楷体" w:hAnsi="楷体" w:eastAsia="楷体"/>
                <w:b/>
                <w:bCs/>
                <w:position w:val="-36"/>
                <w:sz w:val="25"/>
                <w:u w:val="single"/>
              </w:rPr>
              <w:t xml:space="preserve">  </w:t>
            </w:r>
            <w:r>
              <w:rPr>
                <w:rFonts w:hint="default" w:ascii="楷体" w:hAnsi="楷体" w:eastAsia="楷体"/>
                <w:b/>
                <w:bCs/>
                <w:position w:val="-36"/>
                <w:sz w:val="25"/>
                <w:u w:val="single"/>
                <w:lang w:val="en-GB"/>
              </w:rPr>
              <w:t>30</w:t>
            </w:r>
            <w:r>
              <w:rPr>
                <w:rFonts w:hint="eastAsia" w:ascii="楷体" w:hAnsi="楷体" w:eastAsia="楷体"/>
                <w:b/>
                <w:bCs/>
                <w:position w:val="-36"/>
                <w:sz w:val="25"/>
                <w:u w:val="single"/>
              </w:rPr>
              <w:t xml:space="preserve">个   </w:t>
            </w:r>
            <w:r>
              <w:rPr>
                <w:rFonts w:hint="eastAsia" w:ascii="楷体_GB2312" w:eastAsia="楷体_GB2312"/>
                <w:b/>
                <w:bCs/>
                <w:position w:val="-36"/>
                <w:sz w:val="25"/>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59" w:type="dxa"/>
          </w:tcPr>
          <w:p>
            <w:pPr>
              <w:spacing w:line="360" w:lineRule="auto"/>
              <w:jc w:val="center"/>
              <w:rPr>
                <w:rFonts w:ascii="楷体_GB2312" w:eastAsia="楷体_GB2312"/>
                <w:position w:val="-48"/>
                <w:sz w:val="25"/>
              </w:rPr>
            </w:pPr>
            <w:r>
              <w:rPr>
                <w:rFonts w:hint="eastAsia" w:ascii="楷体_GB2312" w:eastAsia="楷体_GB2312"/>
                <w:position w:val="-48"/>
                <w:sz w:val="25"/>
              </w:rPr>
              <w:t>7</w:t>
            </w:r>
          </w:p>
        </w:tc>
        <w:tc>
          <w:tcPr>
            <w:tcW w:w="1984" w:type="dxa"/>
          </w:tcPr>
          <w:p>
            <w:pPr>
              <w:spacing w:line="360" w:lineRule="auto"/>
              <w:jc w:val="center"/>
              <w:rPr>
                <w:rFonts w:ascii="楷体_GB2312" w:eastAsia="楷体_GB2312"/>
                <w:position w:val="-48"/>
                <w:sz w:val="25"/>
              </w:rPr>
            </w:pPr>
            <w:r>
              <w:rPr>
                <w:rFonts w:hint="eastAsia" w:ascii="楷体_GB2312" w:eastAsia="楷体_GB2312"/>
                <w:position w:val="-48"/>
                <w:sz w:val="25"/>
              </w:rPr>
              <w:t>资金来源</w:t>
            </w:r>
          </w:p>
        </w:tc>
        <w:tc>
          <w:tcPr>
            <w:tcW w:w="5670" w:type="dxa"/>
          </w:tcPr>
          <w:p>
            <w:pPr>
              <w:spacing w:line="360" w:lineRule="auto"/>
              <w:ind w:firstLine="500" w:firstLineChars="200"/>
              <w:rPr>
                <w:rFonts w:ascii="楷体" w:hAnsi="楷体" w:eastAsia="楷体"/>
                <w:position w:val="-48"/>
                <w:sz w:val="25"/>
              </w:rPr>
            </w:pPr>
            <w:r>
              <w:rPr>
                <w:rFonts w:hint="eastAsia" w:ascii="楷体" w:hAnsi="楷体" w:eastAsia="楷体"/>
                <w:position w:val="-48"/>
                <w:sz w:val="25"/>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959" w:type="dxa"/>
            <w:vAlign w:val="center"/>
          </w:tcPr>
          <w:p>
            <w:pPr>
              <w:spacing w:line="360" w:lineRule="auto"/>
              <w:jc w:val="center"/>
              <w:rPr>
                <w:rFonts w:ascii="楷体_GB2312" w:eastAsia="楷体_GB2312"/>
                <w:position w:val="-60"/>
                <w:sz w:val="25"/>
              </w:rPr>
            </w:pPr>
            <w:r>
              <w:rPr>
                <w:rFonts w:hint="eastAsia" w:ascii="楷体_GB2312" w:eastAsia="楷体_GB2312"/>
                <w:position w:val="-60"/>
                <w:sz w:val="25"/>
              </w:rPr>
              <w:t>8</w:t>
            </w:r>
          </w:p>
        </w:tc>
        <w:tc>
          <w:tcPr>
            <w:tcW w:w="1984" w:type="dxa"/>
            <w:vAlign w:val="center"/>
          </w:tcPr>
          <w:p>
            <w:pPr>
              <w:spacing w:line="360" w:lineRule="auto"/>
              <w:jc w:val="center"/>
              <w:rPr>
                <w:rFonts w:ascii="楷体_GB2312" w:eastAsia="楷体_GB2312"/>
                <w:position w:val="-60"/>
                <w:sz w:val="25"/>
              </w:rPr>
            </w:pPr>
            <w:r>
              <w:rPr>
                <w:rFonts w:hint="eastAsia" w:ascii="楷体_GB2312" w:eastAsia="楷体_GB2312"/>
                <w:position w:val="-60"/>
                <w:sz w:val="25"/>
              </w:rPr>
              <w:t>招标范围</w:t>
            </w:r>
          </w:p>
        </w:tc>
        <w:tc>
          <w:tcPr>
            <w:tcW w:w="5670" w:type="dxa"/>
            <w:vAlign w:val="center"/>
          </w:tcPr>
          <w:p>
            <w:pPr>
              <w:spacing w:line="360" w:lineRule="auto"/>
              <w:ind w:firstLine="500" w:firstLineChars="200"/>
              <w:jc w:val="left"/>
              <w:rPr>
                <w:rFonts w:ascii="楷体" w:hAnsi="楷体" w:eastAsia="楷体"/>
                <w:position w:val="-48"/>
                <w:sz w:val="25"/>
              </w:rPr>
            </w:pPr>
            <w:r>
              <w:rPr>
                <w:rFonts w:hint="eastAsia" w:ascii="楷体" w:hAnsi="楷体" w:eastAsia="楷体"/>
                <w:position w:val="-48"/>
                <w:sz w:val="25"/>
              </w:rPr>
              <w:t>工作内容详见工程量清单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9</w:t>
            </w:r>
          </w:p>
        </w:tc>
        <w:tc>
          <w:tcPr>
            <w:tcW w:w="1984"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工程报价方式</w:t>
            </w:r>
          </w:p>
        </w:tc>
        <w:tc>
          <w:tcPr>
            <w:tcW w:w="5670" w:type="dxa"/>
            <w:vAlign w:val="center"/>
          </w:tcPr>
          <w:p>
            <w:pPr>
              <w:spacing w:line="360" w:lineRule="auto"/>
              <w:ind w:firstLine="500" w:firstLineChars="200"/>
              <w:rPr>
                <w:rFonts w:ascii="楷体" w:hAnsi="楷体" w:eastAsia="楷体"/>
                <w:position w:val="-48"/>
                <w:sz w:val="25"/>
              </w:rPr>
            </w:pPr>
            <w:r>
              <w:rPr>
                <w:rFonts w:hint="eastAsia" w:ascii="楷体" w:hAnsi="楷体" w:eastAsia="楷体"/>
                <w:position w:val="-48"/>
                <w:sz w:val="25"/>
              </w:rPr>
              <w:t>固定单价报价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59"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10</w:t>
            </w:r>
          </w:p>
        </w:tc>
        <w:tc>
          <w:tcPr>
            <w:tcW w:w="1984"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投标有效期</w:t>
            </w:r>
          </w:p>
        </w:tc>
        <w:tc>
          <w:tcPr>
            <w:tcW w:w="5670"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为：</w:t>
            </w:r>
            <w:r>
              <w:rPr>
                <w:rFonts w:hint="eastAsia" w:ascii="楷体_GB2312" w:eastAsia="楷体_GB2312"/>
                <w:position w:val="-48"/>
                <w:sz w:val="25"/>
                <w:u w:val="single"/>
              </w:rPr>
              <w:t xml:space="preserve"> </w:t>
            </w:r>
            <w:r>
              <w:rPr>
                <w:rFonts w:hint="eastAsia" w:ascii="楷体" w:hAnsi="楷体" w:eastAsia="楷体"/>
                <w:position w:val="-48"/>
                <w:sz w:val="25"/>
                <w:u w:val="single"/>
              </w:rPr>
              <w:t xml:space="preserve"> 10 </w:t>
            </w:r>
            <w:r>
              <w:rPr>
                <w:rFonts w:hint="eastAsia" w:ascii="楷体_GB2312" w:eastAsia="楷体_GB2312"/>
                <w:position w:val="-48"/>
                <w:sz w:val="25"/>
                <w:u w:val="single"/>
              </w:rPr>
              <w:t xml:space="preserve"> </w:t>
            </w:r>
            <w:r>
              <w:rPr>
                <w:rFonts w:hint="eastAsia" w:ascii="楷体_GB2312" w:eastAsia="楷体_GB2312"/>
                <w:position w:val="-48"/>
                <w:sz w:val="25"/>
              </w:rPr>
              <w:t>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59"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11</w:t>
            </w:r>
          </w:p>
        </w:tc>
        <w:tc>
          <w:tcPr>
            <w:tcW w:w="1984"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投标担保金额</w:t>
            </w:r>
          </w:p>
        </w:tc>
        <w:tc>
          <w:tcPr>
            <w:tcW w:w="5670" w:type="dxa"/>
            <w:vAlign w:val="center"/>
          </w:tcPr>
          <w:p>
            <w:pPr>
              <w:spacing w:line="360" w:lineRule="auto"/>
              <w:jc w:val="left"/>
              <w:rPr>
                <w:rFonts w:ascii="楷体_GB2312" w:eastAsia="楷体_GB2312"/>
                <w:position w:val="-48"/>
                <w:sz w:val="25"/>
                <w:u w:val="single"/>
              </w:rPr>
            </w:pPr>
            <w:r>
              <w:rPr>
                <w:rFonts w:hint="eastAsia" w:ascii="楷体_GB2312" w:eastAsia="楷体_GB2312"/>
                <w:position w:val="-48"/>
                <w:sz w:val="25"/>
              </w:rPr>
              <w:t xml:space="preserve">    投标保证金为：</w:t>
            </w:r>
            <w:r>
              <w:rPr>
                <w:rFonts w:hint="eastAsia" w:ascii="楷体_GB2312" w:eastAsia="楷体_GB2312"/>
                <w:position w:val="-48"/>
                <w:sz w:val="25"/>
                <w:u w:val="single"/>
              </w:rPr>
              <w:t xml:space="preserve">  </w:t>
            </w:r>
            <w:r>
              <w:rPr>
                <w:rFonts w:hint="default" w:ascii="楷体_GB2312" w:eastAsia="楷体_GB2312"/>
                <w:position w:val="-48"/>
                <w:sz w:val="25"/>
                <w:u w:val="single"/>
                <w:lang w:val="en-GB"/>
              </w:rPr>
              <w:t>/</w:t>
            </w:r>
            <w:r>
              <w:rPr>
                <w:rFonts w:hint="eastAsia" w:ascii="楷体" w:hAnsi="楷体" w:eastAsia="楷体"/>
                <w:position w:val="-48"/>
                <w:sz w:val="25"/>
                <w:u w:val="single"/>
              </w:rPr>
              <w:t xml:space="preserve">  </w:t>
            </w:r>
            <w:r>
              <w:rPr>
                <w:rFonts w:hint="eastAsia" w:ascii="楷体" w:hAnsi="楷体" w:eastAsia="楷体"/>
                <w:position w:val="-48"/>
                <w:sz w:val="25"/>
              </w:rPr>
              <w:t>（与投标文件同时或提前递交建设单位）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9" w:type="dxa"/>
          </w:tcPr>
          <w:p>
            <w:pPr>
              <w:spacing w:line="360" w:lineRule="auto"/>
              <w:jc w:val="center"/>
              <w:rPr>
                <w:rFonts w:ascii="楷体_GB2312" w:eastAsia="楷体_GB2312"/>
                <w:position w:val="-56"/>
                <w:sz w:val="25"/>
              </w:rPr>
            </w:pPr>
            <w:r>
              <w:rPr>
                <w:rFonts w:hint="eastAsia" w:ascii="楷体_GB2312" w:eastAsia="楷体_GB2312"/>
                <w:position w:val="-56"/>
                <w:sz w:val="25"/>
              </w:rPr>
              <w:t>12</w:t>
            </w:r>
          </w:p>
        </w:tc>
        <w:tc>
          <w:tcPr>
            <w:tcW w:w="1984" w:type="dxa"/>
          </w:tcPr>
          <w:p>
            <w:pPr>
              <w:spacing w:line="360" w:lineRule="auto"/>
              <w:jc w:val="center"/>
              <w:rPr>
                <w:rFonts w:ascii="楷体_GB2312" w:eastAsia="楷体_GB2312"/>
                <w:position w:val="-56"/>
                <w:sz w:val="25"/>
              </w:rPr>
            </w:pPr>
            <w:r>
              <w:rPr>
                <w:rFonts w:hint="eastAsia" w:ascii="楷体_GB2312" w:eastAsia="楷体_GB2312"/>
                <w:position w:val="-56"/>
                <w:sz w:val="25"/>
              </w:rPr>
              <w:t>踏勘现场</w:t>
            </w:r>
          </w:p>
        </w:tc>
        <w:tc>
          <w:tcPr>
            <w:tcW w:w="5670" w:type="dxa"/>
            <w:vAlign w:val="center"/>
          </w:tcPr>
          <w:p>
            <w:pPr>
              <w:spacing w:line="360" w:lineRule="auto"/>
              <w:ind w:firstLine="500" w:firstLineChars="200"/>
              <w:rPr>
                <w:rFonts w:ascii="楷体" w:hAnsi="楷体" w:eastAsia="楷体"/>
                <w:position w:val="-30"/>
                <w:sz w:val="25"/>
              </w:rPr>
            </w:pPr>
            <w:r>
              <w:rPr>
                <w:rFonts w:hint="eastAsia" w:ascii="楷体" w:hAnsi="楷体" w:eastAsia="楷体"/>
                <w:position w:val="-30"/>
                <w:sz w:val="25"/>
              </w:rPr>
              <w:t>各潜在投标单位自行踏勘现场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9"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13</w:t>
            </w:r>
          </w:p>
        </w:tc>
        <w:tc>
          <w:tcPr>
            <w:tcW w:w="1984"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投标文件份数</w:t>
            </w:r>
          </w:p>
        </w:tc>
        <w:tc>
          <w:tcPr>
            <w:tcW w:w="5670" w:type="dxa"/>
            <w:vAlign w:val="center"/>
          </w:tcPr>
          <w:p>
            <w:pPr>
              <w:spacing w:line="360" w:lineRule="auto"/>
              <w:ind w:firstLine="500" w:firstLineChars="200"/>
              <w:rPr>
                <w:rFonts w:ascii="楷体_GB2312" w:eastAsia="楷体_GB2312"/>
                <w:position w:val="-48"/>
                <w:sz w:val="25"/>
              </w:rPr>
            </w:pPr>
            <w:r>
              <w:rPr>
                <w:rFonts w:hint="eastAsia" w:ascii="楷体_GB2312" w:eastAsia="楷体_GB2312"/>
                <w:position w:val="-48"/>
                <w:sz w:val="25"/>
              </w:rPr>
              <w:t>壹份正本，副本</w:t>
            </w:r>
            <w:r>
              <w:rPr>
                <w:rFonts w:hint="eastAsia" w:ascii="楷体_GB2312" w:eastAsia="楷体_GB2312"/>
                <w:position w:val="-48"/>
                <w:sz w:val="25"/>
                <w:u w:val="single"/>
              </w:rPr>
              <w:t xml:space="preserve">  </w:t>
            </w:r>
            <w:r>
              <w:rPr>
                <w:rFonts w:hint="eastAsia" w:ascii="楷体" w:hAnsi="楷体" w:eastAsia="楷体"/>
                <w:position w:val="-48"/>
                <w:sz w:val="25"/>
                <w:u w:val="single"/>
              </w:rPr>
              <w:t>1</w:t>
            </w:r>
            <w:r>
              <w:rPr>
                <w:rFonts w:hint="eastAsia" w:ascii="楷体_GB2312" w:eastAsia="楷体_GB2312"/>
                <w:position w:val="-48"/>
                <w:sz w:val="25"/>
                <w:u w:val="single"/>
              </w:rPr>
              <w:t xml:space="preserve">  </w:t>
            </w:r>
            <w:r>
              <w:rPr>
                <w:rFonts w:hint="eastAsia" w:ascii="楷体_GB2312" w:eastAsia="楷体_GB2312"/>
                <w:position w:val="-48"/>
                <w:sz w:val="25"/>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bottom"/>
          </w:tcPr>
          <w:p>
            <w:pPr>
              <w:spacing w:line="360" w:lineRule="auto"/>
              <w:jc w:val="center"/>
              <w:rPr>
                <w:rFonts w:ascii="楷体_GB2312" w:eastAsia="楷体_GB2312"/>
                <w:sz w:val="25"/>
              </w:rPr>
            </w:pPr>
            <w:r>
              <w:rPr>
                <w:rFonts w:hint="eastAsia" w:ascii="楷体_GB2312" w:eastAsia="楷体_GB2312"/>
                <w:sz w:val="25"/>
              </w:rPr>
              <w:t>项号</w:t>
            </w:r>
          </w:p>
        </w:tc>
        <w:tc>
          <w:tcPr>
            <w:tcW w:w="1984" w:type="dxa"/>
            <w:vAlign w:val="center"/>
          </w:tcPr>
          <w:p>
            <w:pPr>
              <w:spacing w:line="360" w:lineRule="auto"/>
              <w:jc w:val="center"/>
              <w:rPr>
                <w:rFonts w:ascii="楷体_GB2312" w:eastAsia="楷体_GB2312"/>
                <w:position w:val="-56"/>
                <w:sz w:val="25"/>
              </w:rPr>
            </w:pPr>
            <w:r>
              <w:rPr>
                <w:rFonts w:hint="eastAsia" w:ascii="楷体_GB2312" w:eastAsia="楷体_GB2312"/>
                <w:position w:val="-56"/>
                <w:sz w:val="25"/>
              </w:rPr>
              <w:t>内容</w:t>
            </w:r>
          </w:p>
        </w:tc>
        <w:tc>
          <w:tcPr>
            <w:tcW w:w="5670" w:type="dxa"/>
            <w:vAlign w:val="center"/>
          </w:tcPr>
          <w:p>
            <w:pPr>
              <w:spacing w:line="360" w:lineRule="auto"/>
              <w:jc w:val="center"/>
              <w:rPr>
                <w:rFonts w:ascii="楷体_GB2312" w:eastAsia="楷体_GB2312"/>
                <w:position w:val="-56"/>
                <w:sz w:val="25"/>
              </w:rPr>
            </w:pPr>
            <w:r>
              <w:rPr>
                <w:rFonts w:hint="eastAsia" w:ascii="楷体_GB2312" w:eastAsia="楷体_GB2312"/>
                <w:position w:val="-56"/>
                <w:sz w:val="25"/>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959" w:type="dxa"/>
            <w:vAlign w:val="center"/>
          </w:tcPr>
          <w:p>
            <w:pPr>
              <w:spacing w:line="360" w:lineRule="auto"/>
              <w:ind w:firstLine="250" w:firstLineChars="100"/>
              <w:rPr>
                <w:rFonts w:ascii="楷体_GB2312" w:eastAsia="楷体_GB2312"/>
                <w:position w:val="-72"/>
                <w:sz w:val="25"/>
              </w:rPr>
            </w:pPr>
            <w:r>
              <w:rPr>
                <w:rFonts w:hint="eastAsia" w:ascii="楷体_GB2312" w:eastAsia="楷体_GB2312"/>
                <w:position w:val="-72"/>
                <w:sz w:val="25"/>
              </w:rPr>
              <w:t>14</w:t>
            </w:r>
          </w:p>
        </w:tc>
        <w:tc>
          <w:tcPr>
            <w:tcW w:w="1984"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投标文件提交</w:t>
            </w:r>
          </w:p>
          <w:p>
            <w:pPr>
              <w:spacing w:line="360" w:lineRule="auto"/>
              <w:jc w:val="center"/>
              <w:rPr>
                <w:rFonts w:ascii="楷体_GB2312" w:eastAsia="楷体_GB2312"/>
                <w:position w:val="-48"/>
                <w:sz w:val="25"/>
              </w:rPr>
            </w:pPr>
            <w:r>
              <w:rPr>
                <w:rFonts w:hint="eastAsia" w:ascii="楷体_GB2312" w:eastAsia="楷体_GB2312"/>
                <w:position w:val="-48"/>
                <w:sz w:val="25"/>
              </w:rPr>
              <w:t>地点及截止时间</w:t>
            </w:r>
          </w:p>
        </w:tc>
        <w:tc>
          <w:tcPr>
            <w:tcW w:w="5670" w:type="dxa"/>
          </w:tcPr>
          <w:p>
            <w:pPr>
              <w:spacing w:line="360" w:lineRule="auto"/>
              <w:ind w:firstLine="460" w:firstLineChars="200"/>
              <w:rPr>
                <w:rFonts w:ascii="楷体_GB2312" w:eastAsia="楷体_GB2312"/>
                <w:position w:val="-48"/>
                <w:sz w:val="23"/>
                <w:u w:val="single"/>
              </w:rPr>
            </w:pPr>
            <w:r>
              <w:rPr>
                <w:rFonts w:hint="eastAsia" w:ascii="楷体_GB2312" w:eastAsia="楷体_GB2312"/>
                <w:position w:val="-48"/>
                <w:sz w:val="23"/>
              </w:rPr>
              <w:t>收件人：</w:t>
            </w:r>
            <w:r>
              <w:rPr>
                <w:rFonts w:hint="eastAsia" w:ascii="楷体" w:hAnsi="楷体" w:eastAsia="楷体"/>
                <w:position w:val="-48"/>
                <w:sz w:val="23"/>
                <w:u w:val="single"/>
              </w:rPr>
              <w:t xml:space="preserve"> </w:t>
            </w:r>
            <w:r>
              <w:rPr>
                <w:rFonts w:hint="eastAsia" w:ascii="楷体" w:hAnsi="楷体" w:eastAsia="楷体"/>
                <w:position w:val="-48"/>
                <w:sz w:val="23"/>
                <w:u w:val="single"/>
                <w:lang w:eastAsia="zh-CN"/>
              </w:rPr>
              <w:t>江苏</w:t>
            </w:r>
            <w:r>
              <w:rPr>
                <w:rFonts w:hint="eastAsia" w:ascii="楷体" w:hAnsi="楷体" w:eastAsia="楷体"/>
                <w:position w:val="-48"/>
                <w:sz w:val="23"/>
                <w:u w:val="single"/>
              </w:rPr>
              <w:t>南通</w:t>
            </w:r>
            <w:r>
              <w:rPr>
                <w:rFonts w:hint="eastAsia" w:ascii="楷体" w:hAnsi="楷体" w:eastAsia="楷体"/>
                <w:position w:val="-48"/>
                <w:sz w:val="23"/>
                <w:u w:val="single"/>
                <w:lang w:eastAsia="zh-CN"/>
              </w:rPr>
              <w:t>二棉</w:t>
            </w:r>
            <w:r>
              <w:rPr>
                <w:rFonts w:hint="eastAsia" w:ascii="楷体" w:hAnsi="楷体" w:eastAsia="楷体"/>
                <w:position w:val="-48"/>
                <w:sz w:val="23"/>
                <w:u w:val="single"/>
              </w:rPr>
              <w:t xml:space="preserve">有限公司 </w:t>
            </w:r>
          </w:p>
          <w:p>
            <w:pPr>
              <w:spacing w:line="360" w:lineRule="auto"/>
              <w:ind w:firstLine="460" w:firstLineChars="200"/>
              <w:rPr>
                <w:rFonts w:ascii="楷体_GB2312" w:eastAsia="楷体_GB2312"/>
                <w:position w:val="-48"/>
                <w:sz w:val="23"/>
              </w:rPr>
            </w:pPr>
            <w:r>
              <w:rPr>
                <w:rFonts w:hint="eastAsia" w:ascii="楷体_GB2312" w:eastAsia="楷体_GB2312"/>
                <w:position w:val="-48"/>
                <w:sz w:val="23"/>
              </w:rPr>
              <w:t>截止时间：</w:t>
            </w:r>
            <w:r>
              <w:rPr>
                <w:rFonts w:hint="eastAsia" w:ascii="楷体" w:hAnsi="楷体" w:eastAsia="楷体"/>
                <w:position w:val="-48"/>
                <w:sz w:val="23"/>
                <w:u w:val="single"/>
              </w:rPr>
              <w:t xml:space="preserve">  20</w:t>
            </w:r>
            <w:r>
              <w:rPr>
                <w:rFonts w:hint="eastAsia" w:ascii="楷体" w:hAnsi="楷体" w:eastAsia="楷体"/>
                <w:position w:val="-48"/>
                <w:sz w:val="23"/>
                <w:u w:val="single"/>
                <w:lang w:val="en-US" w:eastAsia="zh-CN"/>
              </w:rPr>
              <w:t>21</w:t>
            </w:r>
            <w:r>
              <w:rPr>
                <w:rFonts w:hint="eastAsia" w:ascii="楷体" w:hAnsi="楷体" w:eastAsia="楷体"/>
                <w:position w:val="-48"/>
                <w:sz w:val="23"/>
                <w:u w:val="single"/>
              </w:rPr>
              <w:t>年</w:t>
            </w:r>
            <w:r>
              <w:rPr>
                <w:rFonts w:hint="eastAsia" w:ascii="楷体" w:hAnsi="楷体" w:eastAsia="楷体"/>
                <w:position w:val="-48"/>
                <w:sz w:val="23"/>
                <w:u w:val="single"/>
                <w:lang w:val="en-US" w:eastAsia="zh-CN"/>
              </w:rPr>
              <w:t>03</w:t>
            </w:r>
            <w:r>
              <w:rPr>
                <w:rFonts w:hint="eastAsia" w:ascii="楷体" w:hAnsi="楷体" w:eastAsia="楷体"/>
                <w:position w:val="-48"/>
                <w:sz w:val="23"/>
                <w:u w:val="single"/>
              </w:rPr>
              <w:t>月</w:t>
            </w:r>
            <w:r>
              <w:rPr>
                <w:rFonts w:hint="eastAsia" w:ascii="楷体" w:hAnsi="楷体" w:eastAsia="楷体"/>
                <w:position w:val="-48"/>
                <w:sz w:val="23"/>
                <w:u w:val="single"/>
                <w:lang w:val="en-US" w:eastAsia="zh-CN"/>
              </w:rPr>
              <w:t>15</w:t>
            </w:r>
            <w:r>
              <w:rPr>
                <w:rFonts w:hint="eastAsia" w:ascii="楷体" w:hAnsi="楷体" w:eastAsia="楷体"/>
                <w:position w:val="-48"/>
                <w:sz w:val="23"/>
                <w:u w:val="single"/>
              </w:rPr>
              <w:t>日09时</w:t>
            </w:r>
          </w:p>
          <w:p>
            <w:pPr>
              <w:spacing w:line="360" w:lineRule="auto"/>
              <w:ind w:firstLine="460" w:firstLineChars="200"/>
              <w:rPr>
                <w:rFonts w:ascii="楷体_GB2312" w:eastAsia="楷体_GB2312"/>
                <w:position w:val="-48"/>
                <w:sz w:val="23"/>
              </w:rPr>
            </w:pPr>
            <w:r>
              <w:rPr>
                <w:rFonts w:hint="eastAsia" w:ascii="楷体_GB2312" w:eastAsia="楷体_GB2312"/>
                <w:position w:val="-48"/>
                <w:sz w:val="23"/>
              </w:rPr>
              <w:t>提交地点：</w:t>
            </w:r>
            <w:r>
              <w:rPr>
                <w:rFonts w:hint="eastAsia" w:ascii="楷体" w:hAnsi="楷体" w:eastAsia="楷体"/>
                <w:position w:val="-48"/>
                <w:sz w:val="23"/>
                <w:u w:val="single"/>
              </w:rPr>
              <w:t xml:space="preserve"> </w:t>
            </w:r>
            <w:r>
              <w:rPr>
                <w:rFonts w:hint="eastAsia" w:ascii="楷体" w:hAnsi="楷体" w:eastAsia="楷体"/>
                <w:position w:val="-48"/>
                <w:sz w:val="23"/>
                <w:u w:val="single"/>
                <w:lang w:eastAsia="zh-CN"/>
              </w:rPr>
              <w:t>二棉织二车间</w:t>
            </w:r>
            <w:r>
              <w:rPr>
                <w:rFonts w:hint="eastAsia" w:ascii="楷体" w:hAnsi="楷体" w:eastAsia="楷体"/>
                <w:position w:val="-48"/>
                <w:sz w:val="23"/>
                <w:u w:val="singl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pPr>
              <w:spacing w:line="360" w:lineRule="auto"/>
              <w:jc w:val="center"/>
              <w:rPr>
                <w:rFonts w:ascii="楷体_GB2312" w:eastAsia="楷体_GB2312"/>
                <w:position w:val="-72"/>
                <w:sz w:val="25"/>
              </w:rPr>
            </w:pPr>
            <w:r>
              <w:rPr>
                <w:rFonts w:hint="eastAsia" w:ascii="楷体_GB2312" w:eastAsia="楷体_GB2312"/>
                <w:position w:val="-72"/>
                <w:sz w:val="25"/>
              </w:rPr>
              <w:t>15</w:t>
            </w:r>
          </w:p>
        </w:tc>
        <w:tc>
          <w:tcPr>
            <w:tcW w:w="1984" w:type="dxa"/>
          </w:tcPr>
          <w:p>
            <w:pPr>
              <w:spacing w:line="360" w:lineRule="auto"/>
              <w:jc w:val="center"/>
              <w:rPr>
                <w:rFonts w:ascii="楷体_GB2312" w:eastAsia="楷体_GB2312"/>
                <w:position w:val="-72"/>
                <w:sz w:val="25"/>
              </w:rPr>
            </w:pPr>
            <w:r>
              <w:rPr>
                <w:rFonts w:hint="eastAsia" w:ascii="楷体_GB2312" w:eastAsia="楷体_GB2312"/>
                <w:position w:val="-72"/>
                <w:sz w:val="25"/>
              </w:rPr>
              <w:t>开   标</w:t>
            </w:r>
          </w:p>
        </w:tc>
        <w:tc>
          <w:tcPr>
            <w:tcW w:w="5670" w:type="dxa"/>
          </w:tcPr>
          <w:p>
            <w:pPr>
              <w:spacing w:line="360" w:lineRule="auto"/>
              <w:ind w:firstLine="460" w:firstLineChars="200"/>
              <w:rPr>
                <w:rFonts w:ascii="楷体_GB2312" w:eastAsia="楷体_GB2312"/>
                <w:position w:val="-48"/>
                <w:sz w:val="23"/>
              </w:rPr>
            </w:pPr>
            <w:r>
              <w:rPr>
                <w:rFonts w:hint="eastAsia" w:ascii="楷体_GB2312" w:eastAsia="楷体_GB2312"/>
                <w:position w:val="-48"/>
                <w:sz w:val="23"/>
              </w:rPr>
              <w:t>开标时间：</w:t>
            </w:r>
            <w:r>
              <w:rPr>
                <w:rFonts w:hint="eastAsia" w:ascii="楷体" w:hAnsi="楷体" w:eastAsia="楷体"/>
                <w:position w:val="-48"/>
                <w:sz w:val="23"/>
                <w:u w:val="single"/>
              </w:rPr>
              <w:t xml:space="preserve">  20</w:t>
            </w:r>
            <w:r>
              <w:rPr>
                <w:rFonts w:hint="eastAsia" w:ascii="楷体" w:hAnsi="楷体" w:eastAsia="楷体"/>
                <w:position w:val="-48"/>
                <w:sz w:val="23"/>
                <w:u w:val="single"/>
                <w:lang w:val="en-US" w:eastAsia="zh-CN"/>
              </w:rPr>
              <w:t>21</w:t>
            </w:r>
            <w:r>
              <w:rPr>
                <w:rFonts w:hint="eastAsia" w:ascii="楷体" w:hAnsi="楷体" w:eastAsia="楷体"/>
                <w:position w:val="-48"/>
                <w:sz w:val="23"/>
                <w:u w:val="single"/>
              </w:rPr>
              <w:t>年</w:t>
            </w:r>
            <w:r>
              <w:rPr>
                <w:rFonts w:hint="eastAsia" w:ascii="楷体" w:hAnsi="楷体" w:eastAsia="楷体"/>
                <w:position w:val="-48"/>
                <w:sz w:val="23"/>
                <w:u w:val="single"/>
                <w:lang w:val="en-US" w:eastAsia="zh-CN"/>
              </w:rPr>
              <w:t>03</w:t>
            </w:r>
            <w:r>
              <w:rPr>
                <w:rFonts w:hint="eastAsia" w:ascii="楷体" w:hAnsi="楷体" w:eastAsia="楷体"/>
                <w:position w:val="-48"/>
                <w:sz w:val="23"/>
                <w:u w:val="single"/>
              </w:rPr>
              <w:t>月</w:t>
            </w:r>
            <w:r>
              <w:rPr>
                <w:rFonts w:hint="eastAsia" w:ascii="楷体" w:hAnsi="楷体" w:eastAsia="楷体"/>
                <w:position w:val="-48"/>
                <w:sz w:val="23"/>
                <w:u w:val="single"/>
                <w:lang w:val="en-US" w:eastAsia="zh-CN"/>
              </w:rPr>
              <w:t>15</w:t>
            </w:r>
            <w:r>
              <w:rPr>
                <w:rFonts w:hint="eastAsia" w:ascii="楷体" w:hAnsi="楷体" w:eastAsia="楷体"/>
                <w:position w:val="-48"/>
                <w:sz w:val="23"/>
                <w:u w:val="single"/>
              </w:rPr>
              <w:t xml:space="preserve">日09时30分 </w:t>
            </w:r>
          </w:p>
          <w:p>
            <w:pPr>
              <w:spacing w:line="360" w:lineRule="auto"/>
              <w:ind w:firstLine="460" w:firstLineChars="200"/>
              <w:rPr>
                <w:rFonts w:ascii="楷体_GB2312" w:eastAsia="楷体_GB2312"/>
                <w:position w:val="-48"/>
                <w:sz w:val="25"/>
              </w:rPr>
            </w:pPr>
            <w:r>
              <w:rPr>
                <w:rFonts w:hint="eastAsia" w:ascii="楷体_GB2312" w:eastAsia="楷体_GB2312"/>
                <w:position w:val="-48"/>
                <w:sz w:val="23"/>
              </w:rPr>
              <w:t>开标地点：</w:t>
            </w:r>
            <w:r>
              <w:rPr>
                <w:rFonts w:hint="eastAsia" w:ascii="楷体" w:hAnsi="楷体" w:eastAsia="楷体"/>
                <w:position w:val="-48"/>
                <w:sz w:val="23"/>
                <w:u w:val="single"/>
              </w:rPr>
              <w:t xml:space="preserve">  </w:t>
            </w:r>
            <w:r>
              <w:rPr>
                <w:rFonts w:hint="eastAsia" w:ascii="楷体" w:hAnsi="楷体" w:eastAsia="楷体"/>
                <w:position w:val="-48"/>
                <w:sz w:val="23"/>
                <w:u w:val="single"/>
                <w:lang w:eastAsia="zh-CN"/>
              </w:rPr>
              <w:t>二棉织二车间</w:t>
            </w:r>
            <w:r>
              <w:rPr>
                <w:rFonts w:hint="eastAsia" w:ascii="楷体" w:hAnsi="楷体" w:eastAsia="楷体"/>
                <w:position w:val="-48"/>
                <w:sz w:val="23"/>
                <w:u w:val="single"/>
              </w:rPr>
              <w:t xml:space="preserve">会议室  </w:t>
            </w:r>
            <w:r>
              <w:rPr>
                <w:rFonts w:hint="eastAsia" w:ascii="楷体" w:hAnsi="楷体" w:eastAsia="楷体"/>
                <w:position w:val="-48"/>
                <w:sz w:val="25"/>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pPr>
              <w:spacing w:line="360" w:lineRule="auto"/>
              <w:jc w:val="center"/>
              <w:rPr>
                <w:rFonts w:ascii="楷体_GB2312" w:eastAsia="楷体_GB2312"/>
                <w:position w:val="-48"/>
                <w:sz w:val="25"/>
              </w:rPr>
            </w:pPr>
          </w:p>
          <w:p>
            <w:pPr>
              <w:spacing w:line="360" w:lineRule="auto"/>
              <w:jc w:val="center"/>
              <w:rPr>
                <w:rFonts w:ascii="楷体_GB2312" w:eastAsia="楷体_GB2312"/>
                <w:position w:val="-48"/>
                <w:sz w:val="25"/>
              </w:rPr>
            </w:pPr>
            <w:r>
              <w:rPr>
                <w:rFonts w:hint="eastAsia" w:ascii="楷体_GB2312" w:eastAsia="楷体_GB2312"/>
                <w:position w:val="-48"/>
                <w:sz w:val="25"/>
              </w:rPr>
              <w:t>16</w:t>
            </w:r>
          </w:p>
        </w:tc>
        <w:tc>
          <w:tcPr>
            <w:tcW w:w="1984" w:type="dxa"/>
          </w:tcPr>
          <w:p>
            <w:pPr>
              <w:spacing w:line="360" w:lineRule="auto"/>
              <w:jc w:val="center"/>
              <w:rPr>
                <w:rFonts w:ascii="楷体_GB2312" w:eastAsia="楷体_GB2312"/>
                <w:position w:val="-48"/>
                <w:sz w:val="25"/>
              </w:rPr>
            </w:pPr>
          </w:p>
          <w:p>
            <w:pPr>
              <w:spacing w:line="360" w:lineRule="auto"/>
              <w:jc w:val="center"/>
              <w:rPr>
                <w:rFonts w:ascii="楷体_GB2312" w:eastAsia="楷体_GB2312"/>
                <w:position w:val="-48"/>
                <w:sz w:val="25"/>
              </w:rPr>
            </w:pPr>
            <w:r>
              <w:rPr>
                <w:rFonts w:hint="eastAsia" w:ascii="楷体_GB2312" w:eastAsia="楷体_GB2312"/>
                <w:position w:val="-48"/>
                <w:sz w:val="25"/>
              </w:rPr>
              <w:t>履约担保金额</w:t>
            </w:r>
          </w:p>
        </w:tc>
        <w:tc>
          <w:tcPr>
            <w:tcW w:w="5670" w:type="dxa"/>
          </w:tcPr>
          <w:p>
            <w:pPr>
              <w:spacing w:line="360" w:lineRule="auto"/>
              <w:ind w:firstLine="480" w:firstLineChars="200"/>
              <w:rPr>
                <w:rFonts w:ascii="楷体_GB2312" w:eastAsia="楷体_GB2312"/>
                <w:position w:val="-48"/>
                <w:sz w:val="24"/>
              </w:rPr>
            </w:pPr>
            <w:r>
              <w:rPr>
                <w:rFonts w:hint="eastAsia" w:ascii="楷体_GB2312" w:eastAsia="楷体_GB2312"/>
                <w:position w:val="-48"/>
                <w:sz w:val="24"/>
              </w:rPr>
              <w:t>投标人提供的履约担保金额为合同总价款的</w:t>
            </w:r>
            <w:r>
              <w:rPr>
                <w:rFonts w:hint="eastAsia" w:ascii="楷体" w:hAnsi="楷体" w:eastAsia="楷体"/>
                <w:position w:val="-48"/>
                <w:sz w:val="24"/>
                <w:u w:val="single"/>
              </w:rPr>
              <w:t xml:space="preserve">  </w:t>
            </w:r>
            <w:r>
              <w:rPr>
                <w:rFonts w:hint="eastAsia" w:ascii="楷体" w:hAnsi="楷体" w:eastAsia="楷体"/>
                <w:position w:val="-48"/>
                <w:sz w:val="24"/>
                <w:u w:val="single"/>
                <w:lang w:val="en-US" w:eastAsia="zh-CN"/>
              </w:rPr>
              <w:t>/</w:t>
            </w:r>
            <w:r>
              <w:rPr>
                <w:rFonts w:hint="eastAsia" w:ascii="楷体" w:hAnsi="楷体" w:eastAsia="楷体"/>
                <w:position w:val="-48"/>
                <w:sz w:val="24"/>
                <w:u w:val="single"/>
              </w:rPr>
              <w:t xml:space="preserve">  </w:t>
            </w:r>
            <w:r>
              <w:rPr>
                <w:rFonts w:hint="eastAsia" w:ascii="楷体_GB2312" w:eastAsia="楷体_GB2312"/>
                <w:position w:val="-48"/>
                <w:sz w:val="24"/>
              </w:rPr>
              <w:t>或</w:t>
            </w:r>
            <w:r>
              <w:rPr>
                <w:rFonts w:hint="eastAsia" w:ascii="楷体_GB2312" w:eastAsia="楷体_GB2312"/>
                <w:position w:val="-48"/>
                <w:sz w:val="24"/>
                <w:u w:val="single"/>
              </w:rPr>
              <w:t xml:space="preserve"> </w:t>
            </w:r>
            <w:r>
              <w:rPr>
                <w:rFonts w:hint="eastAsia" w:ascii="楷体" w:hAnsi="楷体" w:eastAsia="楷体"/>
                <w:position w:val="-48"/>
                <w:sz w:val="24"/>
                <w:u w:val="single"/>
                <w:lang w:val="en-US" w:eastAsia="zh-CN"/>
              </w:rPr>
              <w:t>/</w:t>
            </w:r>
            <w:r>
              <w:rPr>
                <w:rFonts w:hint="eastAsia" w:ascii="楷体" w:hAnsi="楷体" w:eastAsia="楷体"/>
                <w:position w:val="-48"/>
                <w:sz w:val="24"/>
                <w:u w:val="single"/>
              </w:rPr>
              <w:t xml:space="preserve">万元 </w:t>
            </w:r>
            <w:r>
              <w:rPr>
                <w:rFonts w:hint="eastAsia" w:ascii="楷体_GB2312" w:eastAsia="楷体_GB2312"/>
                <w:position w:val="-48"/>
                <w:sz w:val="24"/>
              </w:rPr>
              <w:t>（币种，金额，单位）</w:t>
            </w:r>
          </w:p>
          <w:p>
            <w:pPr>
              <w:spacing w:line="360" w:lineRule="auto"/>
              <w:rPr>
                <w:rFonts w:ascii="楷体_GB2312" w:eastAsia="楷体_GB2312"/>
                <w:position w:val="-48"/>
                <w:sz w:val="25"/>
              </w:rPr>
            </w:pPr>
            <w:r>
              <w:rPr>
                <w:rFonts w:hint="eastAsia" w:ascii="楷体_GB2312" w:eastAsia="楷体_GB2312"/>
                <w:position w:val="-48"/>
                <w:sz w:val="24"/>
              </w:rPr>
              <w:t xml:space="preserve">    其中：工期为</w:t>
            </w:r>
            <w:r>
              <w:rPr>
                <w:rFonts w:hint="eastAsia" w:ascii="楷体_GB2312" w:eastAsia="楷体_GB2312"/>
                <w:position w:val="-48"/>
                <w:sz w:val="24"/>
                <w:u w:val="single"/>
              </w:rPr>
              <w:t xml:space="preserve">  </w:t>
            </w:r>
            <w:r>
              <w:rPr>
                <w:rFonts w:hint="eastAsia" w:ascii="楷体" w:hAnsi="楷体" w:eastAsia="楷体"/>
                <w:position w:val="-48"/>
                <w:sz w:val="24"/>
                <w:u w:val="single"/>
                <w:lang w:val="en-US" w:eastAsia="zh-CN"/>
              </w:rPr>
              <w:t>/</w:t>
            </w:r>
            <w:r>
              <w:rPr>
                <w:rFonts w:hint="eastAsia" w:ascii="楷体_GB2312" w:eastAsia="楷体_GB2312"/>
                <w:position w:val="-48"/>
                <w:sz w:val="24"/>
                <w:u w:val="single"/>
              </w:rPr>
              <w:t xml:space="preserve"> </w:t>
            </w:r>
            <w:r>
              <w:rPr>
                <w:rFonts w:hint="eastAsia" w:ascii="楷体_GB2312" w:eastAsia="楷体_GB2312"/>
                <w:position w:val="-48"/>
                <w:sz w:val="24"/>
              </w:rPr>
              <w:t>％ ，质量为</w:t>
            </w:r>
            <w:r>
              <w:rPr>
                <w:rFonts w:hint="eastAsia" w:ascii="楷体_GB2312" w:eastAsia="楷体_GB2312"/>
                <w:position w:val="-48"/>
                <w:sz w:val="24"/>
                <w:u w:val="single"/>
              </w:rPr>
              <w:t xml:space="preserve">  </w:t>
            </w:r>
            <w:r>
              <w:rPr>
                <w:rFonts w:hint="eastAsia" w:ascii="楷体" w:hAnsi="楷体" w:eastAsia="楷体"/>
                <w:position w:val="-48"/>
                <w:sz w:val="24"/>
                <w:u w:val="single"/>
                <w:lang w:val="en-US" w:eastAsia="zh-CN"/>
              </w:rPr>
              <w:t>/</w:t>
            </w:r>
            <w:r>
              <w:rPr>
                <w:rFonts w:hint="eastAsia" w:ascii="楷体_GB2312" w:eastAsia="楷体_GB2312"/>
                <w:position w:val="-48"/>
                <w:sz w:val="24"/>
                <w:u w:val="single"/>
              </w:rPr>
              <w:t xml:space="preserve"> </w:t>
            </w:r>
            <w:r>
              <w:rPr>
                <w:rFonts w:hint="eastAsia" w:ascii="楷体_GB2312" w:eastAsia="楷体_GB2312"/>
                <w:position w:val="-48"/>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17</w:t>
            </w:r>
          </w:p>
        </w:tc>
        <w:tc>
          <w:tcPr>
            <w:tcW w:w="1984" w:type="dxa"/>
            <w:vAlign w:val="center"/>
          </w:tcPr>
          <w:p>
            <w:pPr>
              <w:spacing w:line="360" w:lineRule="auto"/>
              <w:jc w:val="center"/>
              <w:rPr>
                <w:rFonts w:ascii="楷体_GB2312" w:eastAsia="楷体_GB2312"/>
                <w:position w:val="-48"/>
                <w:sz w:val="25"/>
              </w:rPr>
            </w:pPr>
            <w:r>
              <w:rPr>
                <w:rFonts w:hint="eastAsia" w:ascii="楷体_GB2312" w:eastAsia="楷体_GB2312"/>
                <w:position w:val="-48"/>
                <w:sz w:val="25"/>
              </w:rPr>
              <w:t>招标单位</w:t>
            </w:r>
          </w:p>
        </w:tc>
        <w:tc>
          <w:tcPr>
            <w:tcW w:w="5670" w:type="dxa"/>
          </w:tcPr>
          <w:p>
            <w:pPr>
              <w:spacing w:line="360" w:lineRule="auto"/>
              <w:ind w:firstLine="480" w:firstLineChars="200"/>
              <w:rPr>
                <w:rFonts w:ascii="楷体" w:hAnsi="楷体" w:eastAsia="楷体"/>
                <w:position w:val="-48"/>
                <w:sz w:val="24"/>
              </w:rPr>
            </w:pPr>
            <w:r>
              <w:rPr>
                <w:rFonts w:hint="eastAsia" w:ascii="楷体_GB2312" w:eastAsia="楷体_GB2312"/>
                <w:position w:val="-48"/>
                <w:sz w:val="24"/>
              </w:rPr>
              <w:t>单位名称：</w:t>
            </w:r>
            <w:r>
              <w:rPr>
                <w:rFonts w:hint="eastAsia" w:ascii="楷体_GB2312" w:eastAsia="楷体_GB2312"/>
                <w:position w:val="-48"/>
                <w:sz w:val="24"/>
                <w:lang w:eastAsia="zh-CN"/>
              </w:rPr>
              <w:t>江苏</w:t>
            </w:r>
            <w:r>
              <w:rPr>
                <w:rFonts w:hint="eastAsia" w:ascii="楷体" w:hAnsi="楷体" w:eastAsia="楷体"/>
                <w:position w:val="-48"/>
                <w:sz w:val="23"/>
              </w:rPr>
              <w:t>南通</w:t>
            </w:r>
            <w:r>
              <w:rPr>
                <w:rFonts w:hint="eastAsia" w:ascii="楷体" w:hAnsi="楷体" w:eastAsia="楷体"/>
                <w:position w:val="-48"/>
                <w:sz w:val="23"/>
                <w:lang w:eastAsia="zh-CN"/>
              </w:rPr>
              <w:t>二棉</w:t>
            </w:r>
            <w:r>
              <w:rPr>
                <w:rFonts w:hint="eastAsia" w:ascii="楷体" w:hAnsi="楷体" w:eastAsia="楷体"/>
                <w:position w:val="-48"/>
                <w:sz w:val="24"/>
              </w:rPr>
              <w:t>有限公司</w:t>
            </w:r>
          </w:p>
          <w:p>
            <w:pPr>
              <w:spacing w:line="360" w:lineRule="auto"/>
              <w:ind w:firstLine="480" w:firstLineChars="200"/>
              <w:rPr>
                <w:rFonts w:ascii="楷体" w:hAnsi="楷体" w:eastAsia="楷体"/>
                <w:position w:val="-48"/>
                <w:sz w:val="24"/>
              </w:rPr>
            </w:pPr>
            <w:r>
              <w:rPr>
                <w:rFonts w:hint="eastAsia" w:ascii="楷体_GB2312" w:eastAsia="楷体_GB2312"/>
                <w:position w:val="-48"/>
                <w:sz w:val="24"/>
              </w:rPr>
              <w:t>地址：</w:t>
            </w:r>
            <w:r>
              <w:rPr>
                <w:rFonts w:hint="eastAsia" w:ascii="楷体" w:hAnsi="楷体" w:eastAsia="楷体"/>
                <w:position w:val="-48"/>
                <w:sz w:val="24"/>
              </w:rPr>
              <w:t>南通市</w:t>
            </w:r>
            <w:r>
              <w:rPr>
                <w:rFonts w:hint="eastAsia" w:ascii="楷体" w:hAnsi="楷体" w:eastAsia="楷体"/>
                <w:position w:val="-48"/>
                <w:sz w:val="24"/>
                <w:lang w:eastAsia="zh-CN"/>
              </w:rPr>
              <w:t>崇川区大生路</w:t>
            </w:r>
            <w:r>
              <w:rPr>
                <w:rFonts w:hint="eastAsia" w:ascii="楷体" w:hAnsi="楷体" w:eastAsia="楷体"/>
                <w:position w:val="-48"/>
                <w:sz w:val="24"/>
                <w:lang w:val="en-US" w:eastAsia="zh-CN"/>
              </w:rPr>
              <w:t>1</w:t>
            </w:r>
            <w:r>
              <w:rPr>
                <w:rFonts w:hint="eastAsia" w:ascii="楷体" w:hAnsi="楷体" w:eastAsia="楷体"/>
                <w:position w:val="-48"/>
                <w:sz w:val="24"/>
              </w:rPr>
              <w:t>号</w:t>
            </w:r>
          </w:p>
          <w:p>
            <w:pPr>
              <w:spacing w:line="360" w:lineRule="auto"/>
              <w:ind w:firstLine="480" w:firstLineChars="200"/>
              <w:rPr>
                <w:rFonts w:ascii="楷体" w:hAnsi="楷体" w:eastAsia="楷体"/>
                <w:position w:val="-48"/>
                <w:sz w:val="24"/>
              </w:rPr>
            </w:pPr>
            <w:r>
              <w:rPr>
                <w:rFonts w:hint="eastAsia" w:ascii="楷体_GB2312" w:eastAsia="楷体_GB2312"/>
                <w:position w:val="-48"/>
                <w:sz w:val="24"/>
              </w:rPr>
              <w:t>联系人：</w:t>
            </w:r>
            <w:r>
              <w:rPr>
                <w:rFonts w:hint="eastAsia" w:ascii="楷体_GB2312" w:eastAsia="楷体_GB2312"/>
                <w:position w:val="-48"/>
                <w:sz w:val="24"/>
                <w:lang w:eastAsia="zh-CN"/>
              </w:rPr>
              <w:t>秦朝晖</w:t>
            </w:r>
            <w:r>
              <w:rPr>
                <w:rFonts w:hint="eastAsia" w:ascii="楷体_GB2312" w:eastAsia="楷体_GB2312"/>
                <w:position w:val="-48"/>
                <w:sz w:val="24"/>
              </w:rPr>
              <w:t xml:space="preserve">   </w:t>
            </w:r>
            <w:r>
              <w:rPr>
                <w:rFonts w:hint="eastAsia" w:ascii="楷体" w:hAnsi="楷体" w:eastAsia="楷体"/>
                <w:position w:val="-48"/>
                <w:sz w:val="24"/>
                <w:lang w:eastAsia="zh-CN"/>
              </w:rPr>
              <w:t>阚东海</w:t>
            </w:r>
            <w:r>
              <w:rPr>
                <w:rFonts w:hint="eastAsia" w:ascii="楷体_GB2312" w:eastAsia="楷体_GB2312"/>
                <w:position w:val="-48"/>
                <w:sz w:val="24"/>
              </w:rPr>
              <w:t xml:space="preserve">  </w:t>
            </w:r>
          </w:p>
          <w:p>
            <w:pPr>
              <w:spacing w:line="360" w:lineRule="auto"/>
              <w:ind w:firstLine="480" w:firstLineChars="200"/>
              <w:rPr>
                <w:rFonts w:ascii="楷体_GB2312" w:eastAsia="楷体_GB2312"/>
                <w:position w:val="-48"/>
                <w:sz w:val="24"/>
              </w:rPr>
            </w:pPr>
            <w:r>
              <w:rPr>
                <w:rFonts w:hint="eastAsia" w:ascii="楷体_GB2312" w:eastAsia="楷体_GB2312"/>
                <w:position w:val="-48"/>
                <w:sz w:val="24"/>
              </w:rPr>
              <w:t>联系电话：</w:t>
            </w:r>
            <w:r>
              <w:rPr>
                <w:rFonts w:hint="eastAsia" w:ascii="楷体" w:hAnsi="楷体" w:eastAsia="楷体"/>
                <w:position w:val="-48"/>
                <w:sz w:val="24"/>
              </w:rPr>
              <w:t xml:space="preserve"> 139</w:t>
            </w:r>
            <w:r>
              <w:rPr>
                <w:rFonts w:hint="eastAsia" w:ascii="楷体" w:hAnsi="楷体" w:eastAsia="楷体"/>
                <w:position w:val="-48"/>
                <w:sz w:val="24"/>
                <w:lang w:val="en-US" w:eastAsia="zh-CN"/>
              </w:rPr>
              <w:t>62945883</w:t>
            </w:r>
            <w:r>
              <w:rPr>
                <w:rFonts w:hint="eastAsia" w:ascii="楷体" w:hAnsi="楷体" w:eastAsia="楷体"/>
                <w:position w:val="-48"/>
                <w:sz w:val="24"/>
              </w:rPr>
              <w:t xml:space="preserve">   13</w:t>
            </w:r>
            <w:r>
              <w:rPr>
                <w:rFonts w:hint="eastAsia" w:ascii="楷体" w:hAnsi="楷体" w:eastAsia="楷体"/>
                <w:position w:val="-48"/>
                <w:sz w:val="24"/>
                <w:lang w:val="en-US" w:eastAsia="zh-CN"/>
              </w:rPr>
              <w:t>390969082</w:t>
            </w:r>
            <w:r>
              <w:rPr>
                <w:rFonts w:hint="eastAsia" w:ascii="楷体_GB2312" w:eastAsia="楷体_GB2312"/>
                <w:position w:val="-48"/>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959" w:type="dxa"/>
            <w:vAlign w:val="center"/>
          </w:tcPr>
          <w:p>
            <w:pPr>
              <w:spacing w:line="360" w:lineRule="auto"/>
              <w:jc w:val="center"/>
              <w:rPr>
                <w:rFonts w:ascii="楷体_GB2312" w:eastAsia="楷体_GB2312"/>
                <w:b/>
                <w:bCs/>
                <w:position w:val="-48"/>
                <w:sz w:val="25"/>
              </w:rPr>
            </w:pPr>
            <w:r>
              <w:rPr>
                <w:rFonts w:hint="eastAsia" w:ascii="楷体_GB2312" w:eastAsia="楷体_GB2312"/>
                <w:b/>
                <w:bCs/>
                <w:position w:val="-48"/>
                <w:sz w:val="25"/>
              </w:rPr>
              <w:t>18</w:t>
            </w:r>
          </w:p>
        </w:tc>
        <w:tc>
          <w:tcPr>
            <w:tcW w:w="1984" w:type="dxa"/>
            <w:vAlign w:val="center"/>
          </w:tcPr>
          <w:p>
            <w:pPr>
              <w:spacing w:line="360" w:lineRule="auto"/>
              <w:jc w:val="center"/>
              <w:rPr>
                <w:rFonts w:ascii="楷体_GB2312" w:eastAsia="楷体_GB2312"/>
                <w:b/>
                <w:bCs/>
                <w:position w:val="-48"/>
                <w:sz w:val="25"/>
              </w:rPr>
            </w:pPr>
            <w:r>
              <w:rPr>
                <w:rFonts w:hint="eastAsia" w:ascii="楷体_GB2312" w:eastAsia="楷体_GB2312"/>
                <w:b/>
                <w:bCs/>
                <w:position w:val="-48"/>
                <w:sz w:val="25"/>
              </w:rPr>
              <w:t>付款方式</w:t>
            </w:r>
          </w:p>
        </w:tc>
        <w:tc>
          <w:tcPr>
            <w:tcW w:w="5670" w:type="dxa"/>
          </w:tcPr>
          <w:p>
            <w:pPr>
              <w:spacing w:line="360" w:lineRule="auto"/>
              <w:ind w:firstLine="482" w:firstLineChars="200"/>
              <w:rPr>
                <w:rFonts w:ascii="楷体" w:hAnsi="楷体" w:eastAsia="楷体"/>
                <w:b/>
                <w:bCs/>
                <w:position w:val="-48"/>
                <w:sz w:val="24"/>
              </w:rPr>
            </w:pPr>
            <w:r>
              <w:rPr>
                <w:rFonts w:hint="eastAsia" w:ascii="楷体" w:hAnsi="楷体" w:eastAsia="楷体"/>
                <w:b/>
                <w:bCs/>
                <w:position w:val="-48"/>
                <w:sz w:val="24"/>
              </w:rPr>
              <w:t>工程验收合格，支付合同总价的90%；留10%作为工程质量保修金，保修期（</w:t>
            </w:r>
            <w:r>
              <w:rPr>
                <w:rFonts w:hint="eastAsia" w:ascii="楷体" w:hAnsi="楷体" w:eastAsia="楷体"/>
                <w:b/>
                <w:bCs/>
                <w:position w:val="-48"/>
                <w:sz w:val="24"/>
                <w:lang w:eastAsia="zh-CN"/>
              </w:rPr>
              <w:t>缺陷责任期：</w:t>
            </w:r>
            <w:r>
              <w:rPr>
                <w:rFonts w:hint="eastAsia" w:ascii="楷体" w:hAnsi="楷体" w:eastAsia="楷体"/>
                <w:b/>
                <w:bCs/>
                <w:position w:val="-48"/>
                <w:sz w:val="24"/>
              </w:rPr>
              <w:t>壹年）满后一周内付清。</w:t>
            </w:r>
          </w:p>
        </w:tc>
      </w:tr>
    </w:tbl>
    <w:p>
      <w:pPr>
        <w:spacing w:line="360" w:lineRule="auto"/>
        <w:rPr>
          <w:rFonts w:ascii="楷体_GB2312" w:eastAsia="楷体_GB2312"/>
          <w:sz w:val="30"/>
        </w:rPr>
      </w:pPr>
    </w:p>
    <w:p>
      <w:pPr>
        <w:spacing w:line="360" w:lineRule="auto"/>
        <w:rPr>
          <w:rFonts w:ascii="楷体_GB2312" w:eastAsia="楷体_GB2312"/>
          <w:sz w:val="30"/>
        </w:rPr>
      </w:pPr>
    </w:p>
    <w:p>
      <w:pPr>
        <w:spacing w:line="360" w:lineRule="auto"/>
        <w:rPr>
          <w:rFonts w:ascii="楷体_GB2312" w:eastAsia="楷体_GB2312"/>
          <w:sz w:val="30"/>
        </w:rPr>
      </w:pPr>
    </w:p>
    <w:p>
      <w:pPr>
        <w:spacing w:line="360" w:lineRule="auto"/>
        <w:rPr>
          <w:rFonts w:ascii="楷体_GB2312" w:eastAsia="楷体_GB2312"/>
          <w:sz w:val="30"/>
        </w:rPr>
      </w:pPr>
    </w:p>
    <w:p>
      <w:pPr>
        <w:spacing w:line="360" w:lineRule="auto"/>
        <w:jc w:val="center"/>
        <w:rPr>
          <w:rFonts w:ascii="黑体" w:eastAsia="黑体"/>
          <w:sz w:val="30"/>
        </w:rPr>
      </w:pPr>
      <w:r>
        <w:rPr>
          <w:rFonts w:hint="eastAsia" w:ascii="黑体" w:eastAsia="黑体"/>
          <w:sz w:val="30"/>
        </w:rPr>
        <w:t>二、投 标 须 知</w:t>
      </w:r>
    </w:p>
    <w:p>
      <w:pPr>
        <w:spacing w:line="360" w:lineRule="auto"/>
        <w:jc w:val="center"/>
        <w:rPr>
          <w:rFonts w:ascii="楷体_GB2312" w:eastAsia="楷体_GB2312"/>
          <w:sz w:val="28"/>
        </w:rPr>
      </w:pPr>
    </w:p>
    <w:p>
      <w:pPr>
        <w:spacing w:line="360" w:lineRule="auto"/>
        <w:jc w:val="center"/>
        <w:rPr>
          <w:rFonts w:ascii="楷体_GB2312" w:eastAsia="楷体_GB2312"/>
          <w:sz w:val="28"/>
        </w:rPr>
      </w:pPr>
      <w:r>
        <w:rPr>
          <w:rFonts w:hint="eastAsia" w:ascii="楷体_GB2312" w:eastAsia="楷体_GB2312"/>
          <w:sz w:val="28"/>
        </w:rPr>
        <w:t>(一)总 则</w:t>
      </w:r>
    </w:p>
    <w:p>
      <w:pPr>
        <w:spacing w:line="360" w:lineRule="auto"/>
        <w:ind w:firstLine="480"/>
        <w:rPr>
          <w:rFonts w:ascii="楷体_GB2312" w:eastAsia="楷体_GB2312"/>
          <w:sz w:val="25"/>
        </w:rPr>
      </w:pPr>
      <w:r>
        <w:rPr>
          <w:rFonts w:hint="eastAsia" w:ascii="楷体_GB2312" w:eastAsia="楷体_GB2312"/>
          <w:sz w:val="25"/>
        </w:rPr>
        <w:t>1．工程概况</w:t>
      </w:r>
    </w:p>
    <w:p>
      <w:pPr>
        <w:spacing w:line="360" w:lineRule="auto"/>
        <w:ind w:firstLine="500" w:firstLineChars="200"/>
        <w:rPr>
          <w:rFonts w:ascii="楷体_GB2312" w:eastAsia="楷体_GB2312"/>
          <w:sz w:val="25"/>
        </w:rPr>
      </w:pPr>
      <w:r>
        <w:rPr>
          <w:rFonts w:hint="eastAsia" w:ascii="楷体_GB2312" w:eastAsia="楷体_GB2312"/>
          <w:sz w:val="25"/>
        </w:rPr>
        <w:t>现场条件：</w:t>
      </w:r>
    </w:p>
    <w:p>
      <w:pPr>
        <w:spacing w:line="360" w:lineRule="auto"/>
        <w:rPr>
          <w:rFonts w:ascii="楷体_GB2312" w:eastAsia="楷体_GB2312"/>
          <w:sz w:val="25"/>
        </w:rPr>
      </w:pPr>
      <w:r>
        <w:rPr>
          <w:rFonts w:hint="eastAsia" w:ascii="楷体_GB2312" w:eastAsia="楷体_GB2312"/>
          <w:sz w:val="25"/>
        </w:rPr>
        <w:t xml:space="preserve">    (1)施工现场拆迁及平整情况</w:t>
      </w:r>
      <w:r>
        <w:rPr>
          <w:rFonts w:hint="eastAsia" w:ascii="楷体_GB2312" w:eastAsia="楷体_GB2312"/>
          <w:sz w:val="25"/>
          <w:u w:val="single"/>
        </w:rPr>
        <w:t>：</w:t>
      </w:r>
      <w:r>
        <w:rPr>
          <w:rFonts w:hint="eastAsia" w:ascii="楷体" w:hAnsi="楷体" w:eastAsia="楷体"/>
          <w:sz w:val="25"/>
          <w:u w:val="single"/>
        </w:rPr>
        <w:t xml:space="preserve">已具备施工条件 </w:t>
      </w:r>
      <w:r>
        <w:rPr>
          <w:rFonts w:hint="eastAsia" w:ascii="楷体_GB2312" w:eastAsia="楷体_GB2312"/>
          <w:sz w:val="25"/>
        </w:rPr>
        <w:t>。</w:t>
      </w:r>
    </w:p>
    <w:p>
      <w:pPr>
        <w:spacing w:line="360" w:lineRule="auto"/>
        <w:ind w:firstLine="480"/>
        <w:rPr>
          <w:rFonts w:ascii="楷体_GB2312" w:eastAsia="楷体_GB2312"/>
          <w:sz w:val="25"/>
          <w:u w:val="single"/>
        </w:rPr>
      </w:pPr>
      <w:r>
        <w:rPr>
          <w:rFonts w:hint="eastAsia" w:ascii="楷体_GB2312" w:eastAsia="楷体_GB2312"/>
          <w:sz w:val="25"/>
        </w:rPr>
        <w:t>(2)施工用水、电：</w:t>
      </w:r>
      <w:r>
        <w:rPr>
          <w:rFonts w:hint="eastAsia" w:ascii="楷体_GB2312" w:eastAsia="楷体_GB2312"/>
          <w:sz w:val="25"/>
          <w:u w:val="single"/>
        </w:rPr>
        <w:t xml:space="preserve"> </w:t>
      </w:r>
      <w:r>
        <w:rPr>
          <w:rFonts w:hint="eastAsia" w:ascii="楷体" w:hAnsi="楷体" w:eastAsia="楷体"/>
          <w:sz w:val="25"/>
          <w:u w:val="single"/>
        </w:rPr>
        <w:t xml:space="preserve">施工用水、用电已接至施工场地附近，场内临时供水、供电及施工中所用的水、电费用由承包人自行承担 </w:t>
      </w:r>
      <w:r>
        <w:rPr>
          <w:rFonts w:hint="eastAsia" w:ascii="楷体_GB2312" w:eastAsia="楷体_GB2312"/>
          <w:sz w:val="25"/>
        </w:rPr>
        <w:t>。</w:t>
      </w:r>
    </w:p>
    <w:p>
      <w:pPr>
        <w:spacing w:line="360" w:lineRule="auto"/>
        <w:ind w:firstLine="480"/>
        <w:rPr>
          <w:rFonts w:ascii="楷体_GB2312" w:eastAsia="楷体_GB2312"/>
          <w:sz w:val="25"/>
        </w:rPr>
      </w:pPr>
      <w:r>
        <w:rPr>
          <w:rFonts w:hint="eastAsia" w:ascii="楷体_GB2312" w:eastAsia="楷体_GB2312"/>
          <w:sz w:val="25"/>
        </w:rPr>
        <w:t>(3)场内外道路</w:t>
      </w:r>
      <w:r>
        <w:rPr>
          <w:rFonts w:hint="eastAsia" w:ascii="楷体_GB2312" w:eastAsia="楷体_GB2312"/>
          <w:sz w:val="25"/>
          <w:u w:val="single"/>
        </w:rPr>
        <w:t xml:space="preserve">  </w:t>
      </w:r>
      <w:r>
        <w:rPr>
          <w:rFonts w:hint="eastAsia" w:ascii="楷体" w:hAnsi="楷体" w:eastAsia="楷体"/>
          <w:sz w:val="25"/>
          <w:u w:val="single"/>
        </w:rPr>
        <w:t xml:space="preserve">已通 </w:t>
      </w:r>
      <w:r>
        <w:rPr>
          <w:rFonts w:hint="eastAsia" w:ascii="楷体_GB2312" w:eastAsia="楷体_GB2312"/>
          <w:sz w:val="25"/>
        </w:rPr>
        <w:t>。</w:t>
      </w:r>
    </w:p>
    <w:p>
      <w:pPr>
        <w:spacing w:line="360" w:lineRule="auto"/>
        <w:rPr>
          <w:rFonts w:ascii="楷体_GB2312" w:eastAsia="楷体_GB2312"/>
          <w:sz w:val="25"/>
        </w:rPr>
      </w:pPr>
      <w:r>
        <w:rPr>
          <w:rFonts w:hint="eastAsia" w:ascii="楷体_GB2312" w:eastAsia="楷体_GB2312"/>
          <w:sz w:val="25"/>
        </w:rPr>
        <w:t xml:space="preserve">    2．投标人资格要求</w:t>
      </w:r>
    </w:p>
    <w:p>
      <w:pPr>
        <w:spacing w:line="360" w:lineRule="auto"/>
        <w:ind w:firstLine="480"/>
        <w:rPr>
          <w:rFonts w:ascii="楷体_GB2312" w:eastAsia="楷体_GB2312"/>
          <w:b/>
          <w:bCs/>
          <w:sz w:val="25"/>
          <w:u w:val="single"/>
        </w:rPr>
      </w:pPr>
      <w:r>
        <w:rPr>
          <w:rFonts w:hint="eastAsia" w:ascii="楷体_GB2312" w:eastAsia="楷体_GB2312"/>
          <w:b/>
          <w:bCs/>
          <w:sz w:val="25"/>
        </w:rPr>
        <w:t>参加投标的施工单位必须具有独立法人资格和</w:t>
      </w:r>
      <w:r>
        <w:rPr>
          <w:rFonts w:hint="eastAsia" w:ascii="楷体_GB2312" w:eastAsia="楷体_GB2312"/>
          <w:b/>
          <w:bCs/>
          <w:sz w:val="25"/>
          <w:u w:val="single"/>
        </w:rPr>
        <w:t xml:space="preserve">  </w:t>
      </w:r>
      <w:r>
        <w:rPr>
          <w:rFonts w:hint="eastAsia" w:ascii="楷体" w:hAnsi="楷体" w:eastAsia="楷体"/>
          <w:b/>
          <w:bCs/>
          <w:sz w:val="25"/>
          <w:u w:val="single"/>
        </w:rPr>
        <w:t>工程施工总承包贰级</w:t>
      </w:r>
      <w:r>
        <w:rPr>
          <w:rFonts w:hint="eastAsia" w:ascii="楷体" w:hAnsi="楷体" w:eastAsia="楷体"/>
          <w:b/>
          <w:bCs/>
          <w:sz w:val="25"/>
          <w:u w:val="single"/>
          <w:lang w:eastAsia="zh-CN"/>
        </w:rPr>
        <w:t>或装饰工程专业承包贰级</w:t>
      </w:r>
      <w:r>
        <w:rPr>
          <w:rFonts w:hint="eastAsia" w:ascii="楷体" w:hAnsi="楷体" w:eastAsia="楷体"/>
          <w:b/>
          <w:bCs/>
          <w:sz w:val="25"/>
          <w:u w:val="single"/>
        </w:rPr>
        <w:t xml:space="preserve">及以上 </w:t>
      </w:r>
      <w:r>
        <w:rPr>
          <w:rFonts w:hint="eastAsia" w:ascii="楷体_GB2312" w:eastAsia="楷体_GB2312"/>
          <w:b/>
          <w:bCs/>
          <w:sz w:val="25"/>
          <w:u w:val="single"/>
        </w:rPr>
        <w:t xml:space="preserve"> </w:t>
      </w:r>
      <w:r>
        <w:rPr>
          <w:rFonts w:hint="eastAsia" w:ascii="楷体_GB2312" w:eastAsia="楷体_GB2312"/>
          <w:b/>
          <w:bCs/>
          <w:sz w:val="25"/>
        </w:rPr>
        <w:t>施工资质。</w:t>
      </w:r>
    </w:p>
    <w:p>
      <w:pPr>
        <w:spacing w:line="360" w:lineRule="auto"/>
        <w:ind w:firstLine="480"/>
        <w:rPr>
          <w:rFonts w:ascii="楷体_GB2312" w:eastAsia="楷体_GB2312"/>
          <w:b/>
          <w:bCs/>
          <w:sz w:val="25"/>
        </w:rPr>
      </w:pPr>
      <w:r>
        <w:rPr>
          <w:rFonts w:hint="eastAsia" w:ascii="楷体_GB2312" w:eastAsia="楷体_GB2312"/>
          <w:b/>
          <w:bCs/>
          <w:sz w:val="25"/>
        </w:rPr>
        <w:t>参加投标的项目经理必须具备</w:t>
      </w:r>
      <w:r>
        <w:rPr>
          <w:rFonts w:hint="eastAsia" w:ascii="楷体_GB2312" w:eastAsia="楷体_GB2312"/>
          <w:b/>
          <w:bCs/>
          <w:sz w:val="25"/>
          <w:u w:val="single"/>
        </w:rPr>
        <w:t xml:space="preserve">  </w:t>
      </w:r>
      <w:r>
        <w:rPr>
          <w:rFonts w:hint="eastAsia" w:ascii="楷体" w:hAnsi="楷体" w:eastAsia="楷体"/>
          <w:b/>
          <w:bCs/>
          <w:sz w:val="25"/>
          <w:u w:val="single"/>
        </w:rPr>
        <w:t>贰级建造师及以上</w:t>
      </w:r>
      <w:r>
        <w:rPr>
          <w:rFonts w:hint="eastAsia" w:ascii="楷体_GB2312" w:eastAsia="楷体_GB2312"/>
          <w:b/>
          <w:bCs/>
          <w:sz w:val="25"/>
          <w:u w:val="single"/>
        </w:rPr>
        <w:t xml:space="preserve">  </w:t>
      </w:r>
      <w:r>
        <w:rPr>
          <w:rFonts w:hint="eastAsia" w:ascii="楷体_GB2312" w:eastAsia="楷体_GB2312"/>
          <w:b/>
          <w:bCs/>
          <w:sz w:val="25"/>
        </w:rPr>
        <w:t>资质。</w:t>
      </w:r>
    </w:p>
    <w:p>
      <w:pPr>
        <w:spacing w:line="360" w:lineRule="auto"/>
        <w:ind w:firstLine="480"/>
        <w:rPr>
          <w:rFonts w:ascii="楷体_GB2312" w:eastAsia="楷体_GB2312"/>
          <w:sz w:val="25"/>
          <w:u w:val="single"/>
        </w:rPr>
      </w:pPr>
      <w:r>
        <w:rPr>
          <w:rFonts w:hint="eastAsia" w:ascii="楷体" w:hAnsi="楷体" w:eastAsia="楷体"/>
          <w:sz w:val="25"/>
          <w:u w:val="single"/>
        </w:rPr>
        <w:t>企业及建造师近几年内未发生骗取中标或严重违约行为，未发生过重大工程质量问题；具有履行合同的能力；没有处于被责令停业、投标资格取消、财产被接管、冻结、破产状态</w:t>
      </w:r>
      <w:r>
        <w:rPr>
          <w:rFonts w:hint="eastAsia" w:ascii="楷体_GB2312" w:eastAsia="楷体_GB2312"/>
          <w:sz w:val="25"/>
          <w:u w:val="single"/>
        </w:rPr>
        <w:t>。</w:t>
      </w:r>
    </w:p>
    <w:p>
      <w:pPr>
        <w:spacing w:line="360" w:lineRule="auto"/>
        <w:ind w:firstLine="125" w:firstLineChars="50"/>
        <w:rPr>
          <w:rFonts w:ascii="楷体_GB2312" w:eastAsia="楷体_GB2312"/>
          <w:sz w:val="25"/>
        </w:rPr>
      </w:pPr>
      <w:r>
        <w:rPr>
          <w:rFonts w:hint="eastAsia" w:ascii="楷体_GB2312" w:eastAsia="楷体_GB2312"/>
          <w:sz w:val="25"/>
        </w:rPr>
        <w:t xml:space="preserve">    3．投标费用</w:t>
      </w:r>
    </w:p>
    <w:p>
      <w:pPr>
        <w:spacing w:line="360" w:lineRule="auto"/>
        <w:ind w:firstLine="480"/>
        <w:rPr>
          <w:rFonts w:ascii="楷体_GB2312" w:eastAsia="楷体_GB2312"/>
          <w:sz w:val="25"/>
        </w:rPr>
      </w:pPr>
      <w:r>
        <w:rPr>
          <w:rFonts w:hint="eastAsia" w:ascii="楷体_GB2312" w:eastAsia="楷体_GB2312"/>
          <w:sz w:val="25"/>
        </w:rPr>
        <w:t>投标人应承担其编制投标文件以及递交投标文件所涉及的一切费用。无论投标结果如何，招标人对上述费用不负任何责任。</w:t>
      </w:r>
    </w:p>
    <w:p>
      <w:pPr>
        <w:spacing w:line="360" w:lineRule="auto"/>
        <w:jc w:val="center"/>
        <w:rPr>
          <w:rFonts w:ascii="楷体_GB2312" w:eastAsia="楷体_GB2312"/>
          <w:sz w:val="30"/>
        </w:rPr>
      </w:pPr>
      <w:r>
        <w:rPr>
          <w:rFonts w:hint="eastAsia" w:ascii="楷体_GB2312" w:eastAsia="楷体_GB2312"/>
          <w:sz w:val="30"/>
        </w:rPr>
        <w:t>（二）招标文件</w:t>
      </w:r>
    </w:p>
    <w:p>
      <w:pPr>
        <w:spacing w:line="360" w:lineRule="auto"/>
        <w:ind w:firstLine="435"/>
        <w:jc w:val="left"/>
        <w:rPr>
          <w:rFonts w:ascii="楷体_GB2312" w:eastAsia="楷体_GB2312"/>
          <w:sz w:val="25"/>
          <w:szCs w:val="25"/>
        </w:rPr>
      </w:pPr>
      <w:r>
        <w:rPr>
          <w:rFonts w:hint="eastAsia" w:ascii="楷体_GB2312" w:eastAsia="楷体_GB2312"/>
          <w:sz w:val="25"/>
          <w:szCs w:val="25"/>
        </w:rPr>
        <w:t>投标人对招标人提供的招标文件所做出的推论、解释和结论，招标人概不负责。投标人由于对招标文件的任何推论和误解以及招标人针对投标人所做出的口头解释所造成的后果，均由投标人自负。</w:t>
      </w:r>
    </w:p>
    <w:p>
      <w:pPr>
        <w:spacing w:line="360" w:lineRule="auto"/>
        <w:jc w:val="center"/>
        <w:rPr>
          <w:rFonts w:ascii="楷体_GB2312" w:eastAsia="楷体_GB2312"/>
          <w:sz w:val="30"/>
        </w:rPr>
      </w:pPr>
      <w:r>
        <w:rPr>
          <w:rFonts w:hint="eastAsia" w:ascii="楷体_GB2312" w:eastAsia="楷体_GB2312"/>
          <w:sz w:val="30"/>
        </w:rPr>
        <w:t>(三) 投标文件</w:t>
      </w:r>
    </w:p>
    <w:p>
      <w:pPr>
        <w:spacing w:line="360" w:lineRule="auto"/>
        <w:ind w:firstLine="495"/>
        <w:jc w:val="left"/>
        <w:rPr>
          <w:rFonts w:ascii="楷体_GB2312" w:eastAsia="楷体_GB2312"/>
          <w:sz w:val="25"/>
          <w:szCs w:val="25"/>
        </w:rPr>
      </w:pPr>
      <w:r>
        <w:rPr>
          <w:rFonts w:hint="eastAsia" w:ascii="楷体_GB2312" w:eastAsia="楷体_GB2312"/>
          <w:sz w:val="25"/>
          <w:szCs w:val="25"/>
        </w:rPr>
        <w:t>投标人应认真检查招标文件的内容是否齐全，如有遗漏应于2日内向招标人索取，否则责任自负。同时应阅读招标文件的所有内容，未按招标文件要求编制的投标文件将被拒绝或视为废标处理。</w:t>
      </w:r>
    </w:p>
    <w:p>
      <w:pPr>
        <w:spacing w:line="360" w:lineRule="auto"/>
        <w:ind w:firstLine="495"/>
        <w:jc w:val="left"/>
        <w:rPr>
          <w:rFonts w:ascii="楷体_GB2312" w:eastAsia="楷体_GB2312"/>
          <w:sz w:val="25"/>
          <w:szCs w:val="25"/>
          <w:u w:val="single"/>
        </w:rPr>
      </w:pPr>
      <w:r>
        <w:rPr>
          <w:rFonts w:hint="eastAsia" w:ascii="楷体_GB2312" w:eastAsia="楷体_GB2312"/>
          <w:sz w:val="25"/>
          <w:szCs w:val="25"/>
          <w:u w:val="single"/>
        </w:rPr>
        <w:t>投标文件应包括下列内容：</w:t>
      </w:r>
    </w:p>
    <w:p>
      <w:pPr>
        <w:spacing w:line="360" w:lineRule="auto"/>
        <w:ind w:firstLine="500" w:firstLineChars="200"/>
        <w:jc w:val="left"/>
        <w:rPr>
          <w:rFonts w:ascii="楷体_GB2312" w:eastAsia="楷体_GB2312"/>
          <w:sz w:val="25"/>
          <w:szCs w:val="25"/>
          <w:u w:val="single"/>
        </w:rPr>
      </w:pPr>
      <w:r>
        <w:rPr>
          <w:rFonts w:hint="eastAsia" w:ascii="楷体_GB2312" w:eastAsia="楷体_GB2312"/>
          <w:sz w:val="25"/>
          <w:szCs w:val="25"/>
          <w:u w:val="single"/>
        </w:rPr>
        <w:t>1．法定代表人身份证明书；</w:t>
      </w:r>
    </w:p>
    <w:p>
      <w:pPr>
        <w:spacing w:line="360" w:lineRule="auto"/>
        <w:ind w:firstLine="500" w:firstLineChars="200"/>
        <w:jc w:val="left"/>
        <w:rPr>
          <w:rFonts w:ascii="楷体_GB2312" w:eastAsia="楷体_GB2312"/>
          <w:sz w:val="25"/>
          <w:szCs w:val="25"/>
          <w:u w:val="single"/>
        </w:rPr>
      </w:pPr>
      <w:r>
        <w:rPr>
          <w:rFonts w:hint="eastAsia" w:ascii="楷体_GB2312" w:eastAsia="楷体_GB2312"/>
          <w:sz w:val="25"/>
          <w:szCs w:val="25"/>
          <w:u w:val="single"/>
        </w:rPr>
        <w:t>2．授权委托书（如有授权）；</w:t>
      </w:r>
    </w:p>
    <w:p>
      <w:pPr>
        <w:spacing w:line="360" w:lineRule="auto"/>
        <w:ind w:firstLine="500" w:firstLineChars="200"/>
        <w:jc w:val="left"/>
        <w:rPr>
          <w:rFonts w:ascii="楷体_GB2312" w:eastAsia="楷体_GB2312"/>
          <w:sz w:val="25"/>
          <w:szCs w:val="25"/>
          <w:u w:val="single"/>
        </w:rPr>
      </w:pPr>
      <w:r>
        <w:rPr>
          <w:rFonts w:hint="eastAsia" w:ascii="楷体_GB2312" w:eastAsia="楷体_GB2312"/>
          <w:sz w:val="25"/>
          <w:szCs w:val="25"/>
          <w:u w:val="single"/>
        </w:rPr>
        <w:t>3．投标函；</w:t>
      </w:r>
    </w:p>
    <w:p>
      <w:pPr>
        <w:spacing w:line="360" w:lineRule="auto"/>
        <w:ind w:firstLine="500" w:firstLineChars="200"/>
        <w:jc w:val="left"/>
        <w:rPr>
          <w:rFonts w:ascii="楷体_GB2312" w:eastAsia="楷体_GB2312"/>
          <w:sz w:val="25"/>
          <w:szCs w:val="25"/>
          <w:u w:val="single"/>
        </w:rPr>
      </w:pPr>
      <w:r>
        <w:rPr>
          <w:rFonts w:hint="eastAsia" w:ascii="楷体_GB2312" w:eastAsia="楷体_GB2312"/>
          <w:sz w:val="25"/>
          <w:szCs w:val="25"/>
          <w:u w:val="single"/>
        </w:rPr>
        <w:t>4．投标预算书：投标总价、总说明、单位工程投标报价汇总表、分部分项工程计价表、措施项目计价表（一）（二）、措施项目费用分析表、其他项目计价汇总表、暂列金额明细表、专业工程暂估价表、计日工表、规费、税金项目计价表、综合单价分析表、材料暂估价格表。</w:t>
      </w:r>
    </w:p>
    <w:p>
      <w:pPr>
        <w:spacing w:line="360" w:lineRule="auto"/>
        <w:ind w:firstLine="500" w:firstLineChars="200"/>
        <w:jc w:val="left"/>
        <w:rPr>
          <w:rFonts w:ascii="楷体_GB2312" w:eastAsia="楷体_GB2312"/>
          <w:sz w:val="25"/>
          <w:szCs w:val="25"/>
          <w:u w:val="single"/>
        </w:rPr>
      </w:pPr>
      <w:r>
        <w:rPr>
          <w:rFonts w:hint="eastAsia" w:ascii="楷体_GB2312" w:eastAsia="楷体_GB2312"/>
          <w:sz w:val="25"/>
          <w:szCs w:val="25"/>
          <w:u w:val="single"/>
        </w:rPr>
        <w:t>5．承包人供应主要材料一览表。</w:t>
      </w:r>
    </w:p>
    <w:p>
      <w:pPr>
        <w:spacing w:line="360" w:lineRule="auto"/>
        <w:ind w:firstLine="500" w:firstLineChars="200"/>
        <w:jc w:val="left"/>
        <w:rPr>
          <w:rFonts w:ascii="楷体_GB2312" w:eastAsia="楷体_GB2312"/>
          <w:sz w:val="25"/>
          <w:szCs w:val="25"/>
          <w:u w:val="single"/>
        </w:rPr>
      </w:pPr>
      <w:r>
        <w:rPr>
          <w:rFonts w:hint="eastAsia" w:ascii="楷体_GB2312" w:eastAsia="楷体_GB2312"/>
          <w:sz w:val="25"/>
          <w:szCs w:val="25"/>
          <w:u w:val="single"/>
        </w:rPr>
        <w:t>6．计划投入的主要施工机械设备表、主要施工人员表。</w:t>
      </w:r>
    </w:p>
    <w:p>
      <w:pPr>
        <w:spacing w:line="360" w:lineRule="auto"/>
        <w:ind w:firstLine="500" w:firstLineChars="200"/>
        <w:jc w:val="left"/>
        <w:rPr>
          <w:rFonts w:ascii="楷体_GB2312" w:eastAsia="楷体_GB2312"/>
          <w:sz w:val="25"/>
          <w:szCs w:val="25"/>
          <w:u w:val="single"/>
        </w:rPr>
      </w:pPr>
      <w:r>
        <w:rPr>
          <w:rFonts w:hint="eastAsia" w:ascii="楷体_GB2312" w:eastAsia="楷体_GB2312"/>
          <w:sz w:val="25"/>
          <w:szCs w:val="25"/>
          <w:u w:val="single"/>
        </w:rPr>
        <w:t>7．施工组织设计应包括主要的施工方法、技术措施等质量保证措施，及主要设备、人员专业构成、工期进度安排及保证措施、安全生产文明施工保证措施、施工现场平面布置图。</w:t>
      </w:r>
    </w:p>
    <w:p>
      <w:pPr>
        <w:spacing w:line="360" w:lineRule="auto"/>
        <w:ind w:firstLine="500" w:firstLineChars="200"/>
        <w:jc w:val="left"/>
        <w:rPr>
          <w:rFonts w:ascii="楷体_GB2312" w:eastAsia="楷体_GB2312"/>
          <w:sz w:val="25"/>
          <w:szCs w:val="25"/>
          <w:u w:val="single"/>
        </w:rPr>
      </w:pPr>
      <w:r>
        <w:rPr>
          <w:rFonts w:hint="eastAsia" w:ascii="楷体_GB2312" w:eastAsia="楷体_GB2312"/>
          <w:sz w:val="25"/>
          <w:szCs w:val="25"/>
          <w:u w:val="single"/>
        </w:rPr>
        <w:t>8．资格证明材料：（1）企业法人营业执照（2）企业资质证书（3）企业安全生产许可证（4）建造师资质证书及安全生产考核合格证（5）其他专业人员资质证书复印件（6）企业曾经获得的有关工程质量、管理等方面的荣誉证明，以及近两年内类似的工程业绩证明。</w:t>
      </w:r>
    </w:p>
    <w:p>
      <w:pPr>
        <w:spacing w:line="360" w:lineRule="auto"/>
        <w:jc w:val="center"/>
        <w:rPr>
          <w:rFonts w:ascii="楷体_GB2312" w:eastAsia="楷体_GB2312"/>
          <w:sz w:val="30"/>
        </w:rPr>
      </w:pPr>
      <w:r>
        <w:rPr>
          <w:rFonts w:hint="eastAsia" w:ascii="楷体_GB2312" w:eastAsia="楷体_GB2312"/>
          <w:sz w:val="30"/>
        </w:rPr>
        <w:t>(四) 投标报价</w:t>
      </w:r>
    </w:p>
    <w:p>
      <w:pPr>
        <w:spacing w:line="360" w:lineRule="auto"/>
        <w:rPr>
          <w:rFonts w:ascii="楷体_GB2312" w:eastAsia="楷体_GB2312"/>
          <w:sz w:val="25"/>
        </w:rPr>
      </w:pPr>
      <w:r>
        <w:rPr>
          <w:rFonts w:hint="eastAsia" w:ascii="楷体_GB2312" w:eastAsia="楷体_GB2312"/>
          <w:sz w:val="25"/>
        </w:rPr>
        <w:t xml:space="preserve">    1．投标报价应包括招标文件所确定的招标范围内相应设计图纸及相关资料的全部内容，以及为完成上述内容所必须的附属工程、临时工程、材料、劳务及所需的全部费用。</w:t>
      </w:r>
    </w:p>
    <w:p>
      <w:pPr>
        <w:spacing w:line="360" w:lineRule="auto"/>
        <w:ind w:firstLine="480"/>
        <w:rPr>
          <w:rFonts w:ascii="楷体_GB2312" w:eastAsia="楷体_GB2312"/>
          <w:sz w:val="25"/>
          <w:u w:val="single"/>
        </w:rPr>
      </w:pPr>
      <w:r>
        <w:rPr>
          <w:rFonts w:hint="eastAsia" w:ascii="楷体_GB2312" w:eastAsia="楷体_GB2312"/>
          <w:sz w:val="25"/>
        </w:rPr>
        <w:t>2．投标报价方式：</w:t>
      </w:r>
      <w:r>
        <w:rPr>
          <w:rFonts w:hint="eastAsia" w:ascii="楷体_GB2312" w:eastAsia="楷体_GB2312"/>
          <w:sz w:val="25"/>
          <w:u w:val="single"/>
        </w:rPr>
        <w:t>本工程项目采用固定单价报价（结算时综合单价不作调整）。投标人报价时应充分考虑施工期间各类建材的市场风险和国家政策性调整风险系数。</w:t>
      </w:r>
    </w:p>
    <w:p>
      <w:pPr>
        <w:spacing w:line="360" w:lineRule="auto"/>
        <w:ind w:firstLine="480"/>
        <w:rPr>
          <w:rFonts w:ascii="楷体_GB2312" w:eastAsia="楷体_GB2312"/>
          <w:sz w:val="25"/>
        </w:rPr>
      </w:pPr>
      <w:r>
        <w:rPr>
          <w:rFonts w:hint="eastAsia" w:ascii="楷体_GB2312" w:eastAsia="楷体_GB2312"/>
          <w:sz w:val="25"/>
        </w:rPr>
        <w:t>3．投标报价的计价方法：</w:t>
      </w:r>
      <w:r>
        <w:rPr>
          <w:rFonts w:hint="eastAsia" w:ascii="楷体_GB2312" w:eastAsia="楷体_GB2312"/>
          <w:sz w:val="25"/>
          <w:u w:val="single"/>
        </w:rPr>
        <w:t>按照《江苏省建设工程费用定额》（2014年），配套使用《江苏省建筑与装饰》及费用计算规则，由投标人自主报价确定工程造价的计价方式。</w:t>
      </w:r>
    </w:p>
    <w:p>
      <w:pPr>
        <w:spacing w:line="360" w:lineRule="auto"/>
        <w:ind w:firstLine="500" w:firstLineChars="200"/>
        <w:rPr>
          <w:rFonts w:ascii="楷体_GB2312" w:eastAsia="楷体_GB2312"/>
          <w:sz w:val="25"/>
        </w:rPr>
      </w:pPr>
      <w:r>
        <w:rPr>
          <w:rFonts w:hint="eastAsia" w:ascii="楷体_GB2312" w:eastAsia="楷体_GB2312"/>
          <w:sz w:val="25"/>
        </w:rPr>
        <w:t>4．标底编制依据：</w:t>
      </w:r>
    </w:p>
    <w:p>
      <w:pPr>
        <w:spacing w:line="360" w:lineRule="auto"/>
        <w:ind w:firstLine="480"/>
        <w:rPr>
          <w:rFonts w:ascii="楷体_GB2312" w:eastAsia="楷体_GB2312"/>
          <w:sz w:val="25"/>
          <w:u w:val="single"/>
        </w:rPr>
      </w:pPr>
      <w:r>
        <w:rPr>
          <w:rFonts w:hint="eastAsia" w:ascii="楷体_GB2312" w:eastAsia="楷体_GB2312"/>
          <w:sz w:val="25"/>
          <w:u w:val="single"/>
        </w:rPr>
        <w:t>按三类工程计取。</w:t>
      </w:r>
    </w:p>
    <w:p>
      <w:pPr>
        <w:spacing w:line="360" w:lineRule="auto"/>
        <w:ind w:firstLine="480"/>
        <w:rPr>
          <w:rFonts w:ascii="楷体_GB2312" w:eastAsia="楷体_GB2312"/>
          <w:sz w:val="25"/>
          <w:u w:val="single"/>
        </w:rPr>
      </w:pPr>
      <w:r>
        <w:rPr>
          <w:rFonts w:hint="eastAsia" w:ascii="楷体_GB2312" w:eastAsia="楷体_GB2312"/>
          <w:sz w:val="25"/>
          <w:u w:val="single"/>
        </w:rPr>
        <w:t>除招标人提供的暂估价外，其余材料参照《南通市建设工程造价信息》（20</w:t>
      </w:r>
      <w:r>
        <w:rPr>
          <w:rFonts w:hint="eastAsia" w:ascii="楷体_GB2312" w:eastAsia="楷体_GB2312"/>
          <w:sz w:val="25"/>
          <w:u w:val="single"/>
          <w:lang w:val="en-US" w:eastAsia="zh-CN"/>
        </w:rPr>
        <w:t>21</w:t>
      </w:r>
      <w:r>
        <w:rPr>
          <w:rFonts w:hint="eastAsia" w:ascii="楷体_GB2312" w:eastAsia="楷体_GB2312"/>
          <w:sz w:val="25"/>
          <w:u w:val="single"/>
        </w:rPr>
        <w:t>年第</w:t>
      </w:r>
      <w:r>
        <w:rPr>
          <w:rFonts w:hint="eastAsia" w:ascii="楷体_GB2312" w:eastAsia="楷体_GB2312"/>
          <w:sz w:val="25"/>
          <w:u w:val="single"/>
          <w:lang w:val="en-US" w:eastAsia="zh-CN"/>
        </w:rPr>
        <w:t>2</w:t>
      </w:r>
      <w:r>
        <w:rPr>
          <w:rFonts w:hint="eastAsia" w:ascii="楷体_GB2312" w:eastAsia="楷体_GB2312"/>
          <w:sz w:val="25"/>
          <w:u w:val="single"/>
        </w:rPr>
        <w:t>期）指导价。</w:t>
      </w:r>
    </w:p>
    <w:p>
      <w:pPr>
        <w:spacing w:line="360" w:lineRule="auto"/>
        <w:ind w:firstLine="480"/>
        <w:rPr>
          <w:rFonts w:ascii="楷体_GB2312" w:eastAsia="楷体_GB2312"/>
          <w:sz w:val="25"/>
          <w:u w:val="single"/>
        </w:rPr>
      </w:pPr>
      <w:r>
        <w:rPr>
          <w:rFonts w:hint="eastAsia" w:ascii="楷体_GB2312" w:eastAsia="楷体_GB2312"/>
          <w:sz w:val="25"/>
          <w:u w:val="single"/>
        </w:rPr>
        <w:t>不可竞争费用不得下浮，按以下费率计取：</w:t>
      </w:r>
    </w:p>
    <w:p>
      <w:pPr>
        <w:spacing w:line="360" w:lineRule="auto"/>
        <w:ind w:firstLine="500" w:firstLineChars="200"/>
        <w:rPr>
          <w:rFonts w:ascii="楷体_GB2312" w:eastAsia="楷体_GB2312"/>
          <w:sz w:val="25"/>
          <w:u w:val="single"/>
        </w:rPr>
      </w:pPr>
      <w:r>
        <w:rPr>
          <w:rFonts w:hint="eastAsia" w:ascii="楷体_GB2312" w:eastAsia="楷体_GB2312"/>
          <w:sz w:val="25"/>
          <w:u w:val="single"/>
        </w:rPr>
        <w:t>A．现场安全文明施工措施费：基本费按</w:t>
      </w:r>
      <w:r>
        <w:rPr>
          <w:rFonts w:hint="eastAsia" w:ascii="楷体_GB2312" w:eastAsia="楷体_GB2312"/>
          <w:sz w:val="25"/>
          <w:u w:val="single"/>
          <w:lang w:val="en-US" w:eastAsia="zh-CN"/>
        </w:rPr>
        <w:t>1.7</w:t>
      </w:r>
      <w:r>
        <w:rPr>
          <w:rFonts w:hint="eastAsia" w:ascii="楷体_GB2312" w:eastAsia="楷体_GB2312"/>
          <w:sz w:val="25"/>
          <w:u w:val="single"/>
        </w:rPr>
        <w:t>%计取，现场考评费与奖励费不予计取。安装部分基本费按1.5%计取，现场考评费与奖励费不予计取。</w:t>
      </w:r>
    </w:p>
    <w:p>
      <w:pPr>
        <w:spacing w:line="360" w:lineRule="auto"/>
        <w:ind w:firstLine="500" w:firstLineChars="200"/>
        <w:rPr>
          <w:rFonts w:ascii="楷体_GB2312" w:eastAsia="楷体_GB2312"/>
          <w:sz w:val="25"/>
          <w:u w:val="single"/>
        </w:rPr>
      </w:pPr>
      <w:r>
        <w:rPr>
          <w:rFonts w:hint="eastAsia" w:ascii="楷体_GB2312" w:eastAsia="楷体_GB2312"/>
          <w:sz w:val="25"/>
          <w:u w:val="single"/>
        </w:rPr>
        <w:t>B．工程排污费：暂不计入。</w:t>
      </w:r>
    </w:p>
    <w:p>
      <w:pPr>
        <w:spacing w:line="360" w:lineRule="auto"/>
        <w:ind w:firstLine="500" w:firstLineChars="200"/>
        <w:rPr>
          <w:rFonts w:ascii="楷体_GB2312" w:eastAsia="楷体_GB2312"/>
          <w:sz w:val="25"/>
          <w:u w:val="single"/>
        </w:rPr>
      </w:pPr>
      <w:r>
        <w:rPr>
          <w:rFonts w:hint="eastAsia" w:ascii="楷体_GB2312" w:eastAsia="楷体_GB2312"/>
          <w:sz w:val="25"/>
          <w:u w:val="single"/>
        </w:rPr>
        <w:t>C．临时设施费：按1.6%计取。安装部分按0.8%计取。</w:t>
      </w:r>
    </w:p>
    <w:p>
      <w:pPr>
        <w:spacing w:line="360" w:lineRule="auto"/>
        <w:ind w:firstLine="500" w:firstLineChars="200"/>
        <w:rPr>
          <w:rFonts w:ascii="楷体_GB2312" w:eastAsia="楷体_GB2312"/>
          <w:sz w:val="25"/>
          <w:u w:val="single"/>
        </w:rPr>
      </w:pPr>
      <w:r>
        <w:rPr>
          <w:rFonts w:hint="eastAsia" w:ascii="楷体_GB2312" w:eastAsia="楷体_GB2312"/>
          <w:sz w:val="25"/>
          <w:u w:val="single"/>
        </w:rPr>
        <w:t>D．社会保障费：按</w:t>
      </w:r>
      <w:r>
        <w:rPr>
          <w:rFonts w:hint="eastAsia" w:ascii="楷体_GB2312" w:eastAsia="楷体_GB2312"/>
          <w:sz w:val="25"/>
          <w:u w:val="single"/>
          <w:lang w:val="en-US" w:eastAsia="zh-CN"/>
        </w:rPr>
        <w:t>2.4</w:t>
      </w:r>
      <w:r>
        <w:rPr>
          <w:rFonts w:hint="eastAsia" w:ascii="楷体_GB2312" w:eastAsia="楷体_GB2312"/>
          <w:sz w:val="25"/>
          <w:u w:val="single"/>
        </w:rPr>
        <w:t>%计取。</w:t>
      </w:r>
    </w:p>
    <w:p>
      <w:pPr>
        <w:spacing w:line="360" w:lineRule="auto"/>
        <w:ind w:firstLine="500" w:firstLineChars="200"/>
        <w:rPr>
          <w:rFonts w:ascii="楷体_GB2312" w:eastAsia="楷体_GB2312"/>
          <w:sz w:val="25"/>
          <w:u w:val="single"/>
        </w:rPr>
      </w:pPr>
      <w:r>
        <w:rPr>
          <w:rFonts w:hint="eastAsia" w:ascii="楷体_GB2312" w:eastAsia="楷体_GB2312"/>
          <w:sz w:val="25"/>
          <w:u w:val="single"/>
        </w:rPr>
        <w:t>E．住房公积金：按0.</w:t>
      </w:r>
      <w:r>
        <w:rPr>
          <w:rFonts w:hint="eastAsia" w:ascii="楷体_GB2312" w:eastAsia="楷体_GB2312"/>
          <w:sz w:val="25"/>
          <w:u w:val="single"/>
          <w:lang w:val="en-US" w:eastAsia="zh-CN"/>
        </w:rPr>
        <w:t>42</w:t>
      </w:r>
      <w:r>
        <w:rPr>
          <w:rFonts w:hint="eastAsia" w:ascii="楷体_GB2312" w:eastAsia="楷体_GB2312"/>
          <w:sz w:val="25"/>
          <w:u w:val="single"/>
        </w:rPr>
        <w:t>%计取。</w:t>
      </w:r>
    </w:p>
    <w:p>
      <w:pPr>
        <w:spacing w:line="360" w:lineRule="auto"/>
        <w:ind w:firstLine="500" w:firstLineChars="200"/>
        <w:rPr>
          <w:rFonts w:ascii="楷体_GB2312" w:eastAsia="楷体_GB2312"/>
          <w:sz w:val="25"/>
          <w:u w:val="single"/>
        </w:rPr>
      </w:pPr>
      <w:r>
        <w:rPr>
          <w:rFonts w:hint="eastAsia" w:ascii="楷体_GB2312" w:eastAsia="楷体_GB2312"/>
          <w:sz w:val="25"/>
          <w:u w:val="single"/>
        </w:rPr>
        <w:t>F．税金：按9%计取。</w:t>
      </w:r>
    </w:p>
    <w:p>
      <w:pPr>
        <w:spacing w:line="360" w:lineRule="auto"/>
        <w:ind w:firstLine="480"/>
        <w:rPr>
          <w:rFonts w:ascii="楷体_GB2312" w:eastAsia="楷体_GB2312"/>
          <w:sz w:val="25"/>
        </w:rPr>
      </w:pPr>
      <w:r>
        <w:rPr>
          <w:rFonts w:hint="eastAsia" w:ascii="楷体_GB2312" w:eastAsia="楷体_GB2312"/>
          <w:sz w:val="25"/>
        </w:rPr>
        <w:t>本工程采用工程量清单计价方式，投标人不得采用总价让利或以总价百分比让利等办法投标报价。</w:t>
      </w:r>
    </w:p>
    <w:p>
      <w:pPr>
        <w:spacing w:line="360" w:lineRule="auto"/>
        <w:ind w:firstLine="480"/>
        <w:rPr>
          <w:rFonts w:ascii="楷体_GB2312" w:eastAsia="楷体_GB2312"/>
          <w:b/>
          <w:sz w:val="25"/>
          <w:u w:val="single"/>
        </w:rPr>
      </w:pPr>
      <w:r>
        <w:rPr>
          <w:rFonts w:hint="eastAsia" w:ascii="楷体_GB2312" w:eastAsia="楷体_GB2312"/>
          <w:b/>
          <w:sz w:val="25"/>
          <w:u w:val="single"/>
        </w:rPr>
        <w:t>工程暂列金额为</w:t>
      </w:r>
      <w:r>
        <w:rPr>
          <w:rFonts w:hint="eastAsia" w:ascii="楷体_GB2312" w:eastAsia="楷体_GB2312"/>
          <w:b/>
          <w:sz w:val="25"/>
          <w:u w:val="single"/>
          <w:lang w:val="en-US" w:eastAsia="zh-CN"/>
        </w:rPr>
        <w:t>1</w:t>
      </w:r>
      <w:bookmarkStart w:id="0" w:name="_GoBack"/>
      <w:bookmarkEnd w:id="0"/>
      <w:r>
        <w:rPr>
          <w:rFonts w:hint="eastAsia" w:ascii="楷体_GB2312" w:eastAsia="楷体_GB2312"/>
          <w:b/>
          <w:sz w:val="25"/>
          <w:u w:val="single"/>
        </w:rPr>
        <w:t>万元，招标控制价：</w:t>
      </w:r>
      <w:r>
        <w:rPr>
          <w:rFonts w:hint="eastAsia" w:ascii="楷体_GB2312" w:eastAsia="楷体_GB2312"/>
          <w:b/>
          <w:sz w:val="25"/>
          <w:u w:val="single"/>
          <w:lang w:val="en-US" w:eastAsia="zh-CN"/>
        </w:rPr>
        <w:t>8</w:t>
      </w:r>
      <w:r>
        <w:rPr>
          <w:rFonts w:hint="eastAsia" w:ascii="楷体_GB2312" w:eastAsia="楷体_GB2312"/>
          <w:b/>
          <w:sz w:val="25"/>
          <w:u w:val="single"/>
        </w:rPr>
        <w:t>万元整</w:t>
      </w:r>
      <w:r>
        <w:rPr>
          <w:rFonts w:hint="eastAsia" w:ascii="楷体_GB2312" w:eastAsia="楷体_GB2312"/>
          <w:b/>
          <w:sz w:val="25"/>
          <w:u w:val="single"/>
          <w:lang w:eastAsia="zh-CN"/>
        </w:rPr>
        <w:t>（含暂列金）</w:t>
      </w:r>
      <w:r>
        <w:rPr>
          <w:rFonts w:hint="eastAsia" w:ascii="楷体_GB2312" w:eastAsia="楷体_GB2312"/>
          <w:b/>
          <w:sz w:val="25"/>
          <w:u w:val="single"/>
        </w:rPr>
        <w:t>。</w:t>
      </w:r>
    </w:p>
    <w:p>
      <w:pPr>
        <w:spacing w:line="360" w:lineRule="auto"/>
        <w:ind w:firstLine="480"/>
        <w:rPr>
          <w:rFonts w:ascii="楷体_GB2312" w:eastAsia="楷体_GB2312"/>
          <w:color w:val="FF0000"/>
          <w:sz w:val="25"/>
          <w:u w:val="single"/>
        </w:rPr>
      </w:pPr>
    </w:p>
    <w:p>
      <w:pPr>
        <w:spacing w:line="360" w:lineRule="auto"/>
        <w:rPr>
          <w:rFonts w:ascii="楷体_GB2312" w:eastAsia="楷体_GB2312"/>
          <w:sz w:val="25"/>
        </w:rPr>
      </w:pPr>
    </w:p>
    <w:p>
      <w:pPr>
        <w:spacing w:line="360" w:lineRule="auto"/>
        <w:jc w:val="center"/>
        <w:rPr>
          <w:rFonts w:ascii="黑体" w:eastAsia="黑体"/>
          <w:sz w:val="30"/>
        </w:rPr>
      </w:pPr>
      <w:r>
        <w:rPr>
          <w:rFonts w:hint="eastAsia" w:ascii="黑体" w:eastAsia="黑体"/>
          <w:sz w:val="30"/>
        </w:rPr>
        <w:t>三、  评标办法（含施工组织设计的价格单因素）</w:t>
      </w:r>
    </w:p>
    <w:p>
      <w:pPr>
        <w:spacing w:line="360" w:lineRule="auto"/>
        <w:ind w:firstLine="480"/>
        <w:rPr>
          <w:rFonts w:ascii="楷体_GB2312" w:eastAsia="楷体_GB2312"/>
          <w:sz w:val="25"/>
        </w:rPr>
      </w:pPr>
      <w:r>
        <w:rPr>
          <w:rFonts w:hint="eastAsia" w:ascii="楷体_GB2312" w:eastAsia="楷体_GB2312"/>
          <w:sz w:val="25"/>
        </w:rPr>
        <w:t>一．评标办法：本工程采用价格单因素评标评分办法。评标委员会对满足招标文件的实质性要求的投标文件推荐中标候选人。</w:t>
      </w:r>
    </w:p>
    <w:p>
      <w:pPr>
        <w:spacing w:line="360" w:lineRule="auto"/>
        <w:ind w:firstLine="480"/>
        <w:rPr>
          <w:rFonts w:ascii="楷体_GB2312" w:eastAsia="楷体_GB2312"/>
          <w:sz w:val="25"/>
        </w:rPr>
      </w:pPr>
      <w:r>
        <w:rPr>
          <w:rFonts w:hint="eastAsia" w:ascii="楷体_GB2312" w:eastAsia="楷体_GB2312"/>
          <w:sz w:val="25"/>
        </w:rPr>
        <w:t>二．评分标准：</w:t>
      </w:r>
    </w:p>
    <w:p>
      <w:pPr>
        <w:spacing w:line="360" w:lineRule="auto"/>
        <w:ind w:firstLine="480"/>
        <w:rPr>
          <w:rFonts w:ascii="楷体_GB2312" w:eastAsia="楷体_GB2312"/>
          <w:sz w:val="25"/>
        </w:rPr>
      </w:pPr>
      <w:r>
        <w:rPr>
          <w:rFonts w:hint="eastAsia" w:ascii="楷体_GB2312" w:eastAsia="楷体_GB2312"/>
          <w:sz w:val="25"/>
        </w:rPr>
        <w:t>1．投标范围、工期要求、工程质量要求，是否符合前表所述。施工组织设计是否满足本工程的相关质量、进度要求。</w:t>
      </w:r>
    </w:p>
    <w:p>
      <w:pPr>
        <w:spacing w:line="360" w:lineRule="auto"/>
        <w:ind w:firstLine="480"/>
        <w:rPr>
          <w:rFonts w:ascii="楷体_GB2312" w:eastAsia="楷体_GB2312"/>
          <w:sz w:val="25"/>
        </w:rPr>
      </w:pPr>
      <w:r>
        <w:rPr>
          <w:rFonts w:hint="eastAsia" w:ascii="楷体_GB2312" w:eastAsia="楷体_GB2312"/>
          <w:sz w:val="25"/>
        </w:rPr>
        <w:t>2．投标人的报价明显低于其他投标人报价，使得其投标报价可能低于成本的，应要求投标人做出书面说明，若投标人不能合理说明，由评标委员会认定该投标人以低于成本价竞标，其投标作废标处理。</w:t>
      </w:r>
    </w:p>
    <w:p>
      <w:pPr>
        <w:spacing w:line="360" w:lineRule="auto"/>
        <w:ind w:firstLine="480"/>
        <w:rPr>
          <w:rFonts w:ascii="楷体_GB2312" w:eastAsia="楷体_GB2312"/>
          <w:b/>
          <w:bCs/>
          <w:sz w:val="25"/>
        </w:rPr>
      </w:pPr>
      <w:r>
        <w:rPr>
          <w:rFonts w:hint="eastAsia" w:ascii="楷体_GB2312" w:eastAsia="楷体_GB2312"/>
          <w:b/>
          <w:bCs/>
          <w:sz w:val="25"/>
        </w:rPr>
        <w:t>3．投标报价</w:t>
      </w:r>
    </w:p>
    <w:p>
      <w:pPr>
        <w:spacing w:line="360" w:lineRule="auto"/>
        <w:ind w:firstLine="480"/>
        <w:rPr>
          <w:rFonts w:ascii="楷体_GB2312" w:eastAsia="楷体_GB2312"/>
          <w:b/>
          <w:bCs/>
          <w:sz w:val="25"/>
        </w:rPr>
      </w:pPr>
      <w:r>
        <w:rPr>
          <w:rFonts w:hint="eastAsia" w:ascii="楷体_GB2312" w:eastAsia="楷体_GB2312"/>
          <w:b/>
          <w:bCs/>
          <w:sz w:val="25"/>
        </w:rPr>
        <w:t>评分采用百分制，从投标总报价方面进行评分，以得分最高者为中标人。</w:t>
      </w:r>
    </w:p>
    <w:p>
      <w:pPr>
        <w:spacing w:line="360" w:lineRule="auto"/>
        <w:ind w:left="480"/>
        <w:rPr>
          <w:rFonts w:ascii="楷体_GB2312" w:eastAsia="楷体_GB2312"/>
          <w:b/>
          <w:bCs/>
          <w:sz w:val="25"/>
        </w:rPr>
      </w:pPr>
      <w:r>
        <w:rPr>
          <w:rFonts w:hint="eastAsia" w:ascii="楷体_GB2312" w:eastAsia="楷体_GB2312"/>
          <w:b/>
          <w:bCs/>
          <w:sz w:val="25"/>
        </w:rPr>
        <w:t>投标总报价（100分）</w:t>
      </w:r>
    </w:p>
    <w:p>
      <w:pPr>
        <w:spacing w:line="360" w:lineRule="auto"/>
        <w:ind w:firstLine="502" w:firstLineChars="200"/>
        <w:rPr>
          <w:rFonts w:ascii="楷体_GB2312" w:eastAsia="楷体_GB2312"/>
          <w:b/>
          <w:bCs/>
          <w:sz w:val="25"/>
        </w:rPr>
      </w:pPr>
      <w:r>
        <w:rPr>
          <w:rFonts w:hint="eastAsia" w:ascii="楷体_GB2312" w:eastAsia="楷体_GB2312"/>
          <w:b/>
          <w:bCs/>
          <w:sz w:val="25"/>
        </w:rPr>
        <w:t>各投标单位有效报价的平均值作为评标基准价。</w:t>
      </w:r>
    </w:p>
    <w:p>
      <w:pPr>
        <w:numPr>
          <w:ilvl w:val="0"/>
          <w:numId w:val="2"/>
        </w:numPr>
        <w:spacing w:line="360" w:lineRule="auto"/>
        <w:rPr>
          <w:rFonts w:ascii="楷体_GB2312" w:eastAsia="楷体_GB2312"/>
          <w:b/>
          <w:bCs/>
          <w:sz w:val="25"/>
        </w:rPr>
      </w:pPr>
      <w:r>
        <w:rPr>
          <w:rFonts w:hint="eastAsia" w:ascii="楷体_GB2312" w:eastAsia="楷体_GB2312"/>
          <w:b/>
          <w:bCs/>
          <w:sz w:val="25"/>
        </w:rPr>
        <w:t>投标人的投标报价与评标基准价相等的得100分。</w:t>
      </w:r>
    </w:p>
    <w:p>
      <w:pPr>
        <w:numPr>
          <w:ilvl w:val="0"/>
          <w:numId w:val="2"/>
        </w:numPr>
        <w:spacing w:line="360" w:lineRule="auto"/>
        <w:rPr>
          <w:rFonts w:ascii="楷体_GB2312" w:eastAsia="楷体_GB2312"/>
          <w:b/>
          <w:bCs/>
          <w:sz w:val="25"/>
        </w:rPr>
      </w:pPr>
      <w:r>
        <w:rPr>
          <w:rFonts w:hint="eastAsia" w:ascii="楷体_GB2312" w:eastAsia="楷体_GB2312"/>
          <w:b/>
          <w:bCs/>
          <w:sz w:val="25"/>
        </w:rPr>
        <w:t>各投标人的投标报价与评标基准价相比较，每上浮1%扣1分，最多扣10分；每下浮1%，加1分，最多加10分，在加足分后，每下浮1%扣1分。不足1%的，采用插入法。</w:t>
      </w:r>
    </w:p>
    <w:p>
      <w:pPr>
        <w:spacing w:line="360" w:lineRule="auto"/>
        <w:ind w:firstLine="500" w:firstLineChars="200"/>
        <w:rPr>
          <w:rFonts w:ascii="楷体_GB2312" w:eastAsia="楷体_GB2312"/>
          <w:sz w:val="25"/>
        </w:rPr>
      </w:pPr>
      <w:r>
        <w:rPr>
          <w:rFonts w:hint="eastAsia" w:ascii="楷体_GB2312" w:eastAsia="楷体_GB2312"/>
          <w:sz w:val="25"/>
        </w:rPr>
        <w:t>说明：</w:t>
      </w:r>
    </w:p>
    <w:p>
      <w:pPr>
        <w:spacing w:line="360" w:lineRule="auto"/>
        <w:ind w:firstLine="500" w:firstLineChars="200"/>
        <w:rPr>
          <w:rFonts w:ascii="楷体_GB2312" w:eastAsia="楷体_GB2312"/>
          <w:sz w:val="25"/>
        </w:rPr>
      </w:pPr>
      <w:r>
        <w:rPr>
          <w:rFonts w:hint="eastAsia" w:ascii="楷体_GB2312" w:eastAsia="楷体_GB2312"/>
          <w:sz w:val="25"/>
        </w:rPr>
        <w:t>1．各投标人的投标文件必须满足招标文件的工期和质量要求，未能对招标文件提出的所有要求和条件做出实质性响应的，应作废标处理。</w:t>
      </w:r>
    </w:p>
    <w:p>
      <w:pPr>
        <w:spacing w:line="360" w:lineRule="auto"/>
        <w:ind w:firstLine="500" w:firstLineChars="200"/>
        <w:rPr>
          <w:rFonts w:ascii="楷体_GB2312" w:eastAsia="楷体_GB2312"/>
          <w:sz w:val="25"/>
        </w:rPr>
      </w:pPr>
      <w:r>
        <w:rPr>
          <w:rFonts w:hint="eastAsia" w:ascii="楷体_GB2312" w:eastAsia="楷体_GB2312"/>
          <w:sz w:val="25"/>
        </w:rPr>
        <w:t>2．施工期间内安全管理工作由施工企业自行负责，且必须遵从建设单位安全管理部门的统一部署。</w:t>
      </w:r>
    </w:p>
    <w:p>
      <w:pPr>
        <w:spacing w:line="360" w:lineRule="auto"/>
        <w:ind w:firstLine="500" w:firstLineChars="200"/>
        <w:rPr>
          <w:rFonts w:ascii="楷体_GB2312" w:eastAsia="楷体_GB2312"/>
          <w:sz w:val="25"/>
        </w:rPr>
      </w:pPr>
      <w:r>
        <w:rPr>
          <w:rFonts w:hint="eastAsia" w:ascii="楷体_GB2312" w:eastAsia="楷体_GB2312"/>
          <w:sz w:val="25"/>
        </w:rPr>
        <w:t>3、投标人一旦中标，其派遣的施工队伍必须是自己的基本队伍，不得将本工程另行转包或分包，且须派出施工精干力量投入本工程的施工。</w:t>
      </w:r>
    </w:p>
    <w:p>
      <w:pPr>
        <w:spacing w:line="360" w:lineRule="auto"/>
        <w:rPr>
          <w:rFonts w:ascii="楷体_GB2312" w:eastAsia="楷体_GB2312"/>
          <w:sz w:val="25"/>
        </w:rPr>
      </w:pPr>
    </w:p>
    <w:sectPr>
      <w:headerReference r:id="rId3" w:type="default"/>
      <w:footerReference r:id="rId4" w:type="default"/>
      <w:footerReference r:id="rId5" w:type="even"/>
      <w:pgSz w:w="11907" w:h="16840"/>
      <w:pgMar w:top="1361" w:right="1797" w:bottom="1304" w:left="1797" w:header="720" w:footer="720" w:gutter="0"/>
      <w:pgNumType w:start="1"/>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p>
  <w:p>
    <w:pPr>
      <w:pStyle w:val="6"/>
      <w:ind w:right="360" w:firstLine="360"/>
      <w:jc w:val="center"/>
    </w:pPr>
    <w:r>
      <w:fldChar w:fldCharType="begin"/>
    </w:r>
    <w:r>
      <w:rPr>
        <w:rStyle w:val="10"/>
      </w:rPr>
      <w:instrText xml:space="preserve"> PAGE </w:instrText>
    </w:r>
    <w:r>
      <w:fldChar w:fldCharType="separate"/>
    </w:r>
    <w:r>
      <w:rPr>
        <w:rStyle w:val="10"/>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73C1"/>
    <w:multiLevelType w:val="multilevel"/>
    <w:tmpl w:val="19BC73C1"/>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B6F361F"/>
    <w:multiLevelType w:val="multilevel"/>
    <w:tmpl w:val="1B6F361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rawingGridVerticalSpacing w:val="13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303"/>
    <w:rsid w:val="00000A06"/>
    <w:rsid w:val="00003970"/>
    <w:rsid w:val="000049A7"/>
    <w:rsid w:val="00010165"/>
    <w:rsid w:val="00013187"/>
    <w:rsid w:val="00015E31"/>
    <w:rsid w:val="00017765"/>
    <w:rsid w:val="00017D6B"/>
    <w:rsid w:val="0002288E"/>
    <w:rsid w:val="000261A9"/>
    <w:rsid w:val="00031056"/>
    <w:rsid w:val="00032032"/>
    <w:rsid w:val="00035DA6"/>
    <w:rsid w:val="000408A8"/>
    <w:rsid w:val="00041D7A"/>
    <w:rsid w:val="0004577B"/>
    <w:rsid w:val="000457DE"/>
    <w:rsid w:val="0004594B"/>
    <w:rsid w:val="0004725C"/>
    <w:rsid w:val="0004769D"/>
    <w:rsid w:val="0005137F"/>
    <w:rsid w:val="00051FB5"/>
    <w:rsid w:val="000525B3"/>
    <w:rsid w:val="00053538"/>
    <w:rsid w:val="000536F6"/>
    <w:rsid w:val="0006270F"/>
    <w:rsid w:val="00063F89"/>
    <w:rsid w:val="00064E5D"/>
    <w:rsid w:val="00066C26"/>
    <w:rsid w:val="0007008B"/>
    <w:rsid w:val="00070497"/>
    <w:rsid w:val="00071BE7"/>
    <w:rsid w:val="00073EFE"/>
    <w:rsid w:val="000750F9"/>
    <w:rsid w:val="000803B4"/>
    <w:rsid w:val="00081E99"/>
    <w:rsid w:val="00087DB1"/>
    <w:rsid w:val="00090F1C"/>
    <w:rsid w:val="000914E8"/>
    <w:rsid w:val="00092C55"/>
    <w:rsid w:val="00095B21"/>
    <w:rsid w:val="000A04EC"/>
    <w:rsid w:val="000A0CF8"/>
    <w:rsid w:val="000A645A"/>
    <w:rsid w:val="000A64AA"/>
    <w:rsid w:val="000B40D1"/>
    <w:rsid w:val="000B46E9"/>
    <w:rsid w:val="000B6BD9"/>
    <w:rsid w:val="000B7B64"/>
    <w:rsid w:val="000C1996"/>
    <w:rsid w:val="000C2638"/>
    <w:rsid w:val="000C5F9F"/>
    <w:rsid w:val="000C61B3"/>
    <w:rsid w:val="000C6ADD"/>
    <w:rsid w:val="000C6E5F"/>
    <w:rsid w:val="000D3026"/>
    <w:rsid w:val="000D3321"/>
    <w:rsid w:val="000D3592"/>
    <w:rsid w:val="000D59C1"/>
    <w:rsid w:val="000D6272"/>
    <w:rsid w:val="000D7BDF"/>
    <w:rsid w:val="000E2590"/>
    <w:rsid w:val="000E4B9A"/>
    <w:rsid w:val="000F0DA6"/>
    <w:rsid w:val="000F5455"/>
    <w:rsid w:val="000F7D17"/>
    <w:rsid w:val="001004DD"/>
    <w:rsid w:val="001014FC"/>
    <w:rsid w:val="001017DE"/>
    <w:rsid w:val="00107459"/>
    <w:rsid w:val="00112FA9"/>
    <w:rsid w:val="00113E1D"/>
    <w:rsid w:val="00116DC0"/>
    <w:rsid w:val="001204BA"/>
    <w:rsid w:val="00121715"/>
    <w:rsid w:val="00125E9F"/>
    <w:rsid w:val="00126554"/>
    <w:rsid w:val="00126C17"/>
    <w:rsid w:val="0013045B"/>
    <w:rsid w:val="0013258A"/>
    <w:rsid w:val="0013520B"/>
    <w:rsid w:val="00143F42"/>
    <w:rsid w:val="0014496E"/>
    <w:rsid w:val="00153EA0"/>
    <w:rsid w:val="001560CB"/>
    <w:rsid w:val="0015667C"/>
    <w:rsid w:val="001602CC"/>
    <w:rsid w:val="00160A4A"/>
    <w:rsid w:val="001630CF"/>
    <w:rsid w:val="00163E8D"/>
    <w:rsid w:val="001651ED"/>
    <w:rsid w:val="001666F4"/>
    <w:rsid w:val="00167024"/>
    <w:rsid w:val="00167091"/>
    <w:rsid w:val="001730C9"/>
    <w:rsid w:val="001739DE"/>
    <w:rsid w:val="0017704C"/>
    <w:rsid w:val="001836D2"/>
    <w:rsid w:val="00187C15"/>
    <w:rsid w:val="001906E1"/>
    <w:rsid w:val="00192103"/>
    <w:rsid w:val="00194593"/>
    <w:rsid w:val="001A16E2"/>
    <w:rsid w:val="001A374F"/>
    <w:rsid w:val="001A47B9"/>
    <w:rsid w:val="001A4951"/>
    <w:rsid w:val="001B09C0"/>
    <w:rsid w:val="001B36EA"/>
    <w:rsid w:val="001B5554"/>
    <w:rsid w:val="001C0AAE"/>
    <w:rsid w:val="001C17F6"/>
    <w:rsid w:val="001C1AB2"/>
    <w:rsid w:val="001C491F"/>
    <w:rsid w:val="001C7833"/>
    <w:rsid w:val="001D567E"/>
    <w:rsid w:val="001E0474"/>
    <w:rsid w:val="001E217B"/>
    <w:rsid w:val="001E2902"/>
    <w:rsid w:val="001E3BD3"/>
    <w:rsid w:val="001E4070"/>
    <w:rsid w:val="001E40D4"/>
    <w:rsid w:val="001E725E"/>
    <w:rsid w:val="001E76BC"/>
    <w:rsid w:val="001F4208"/>
    <w:rsid w:val="001F5799"/>
    <w:rsid w:val="001F5874"/>
    <w:rsid w:val="00202443"/>
    <w:rsid w:val="0020782A"/>
    <w:rsid w:val="002173B8"/>
    <w:rsid w:val="00220452"/>
    <w:rsid w:val="00221290"/>
    <w:rsid w:val="002212A9"/>
    <w:rsid w:val="00221304"/>
    <w:rsid w:val="0022299C"/>
    <w:rsid w:val="002237E7"/>
    <w:rsid w:val="00224107"/>
    <w:rsid w:val="00224B21"/>
    <w:rsid w:val="00224CEA"/>
    <w:rsid w:val="002252A2"/>
    <w:rsid w:val="002260D7"/>
    <w:rsid w:val="002314D5"/>
    <w:rsid w:val="00231A75"/>
    <w:rsid w:val="00232DD3"/>
    <w:rsid w:val="002343DE"/>
    <w:rsid w:val="002362CB"/>
    <w:rsid w:val="00240674"/>
    <w:rsid w:val="0024071D"/>
    <w:rsid w:val="00241A0E"/>
    <w:rsid w:val="00242734"/>
    <w:rsid w:val="00246955"/>
    <w:rsid w:val="00254A66"/>
    <w:rsid w:val="00255CD4"/>
    <w:rsid w:val="002669AF"/>
    <w:rsid w:val="00267423"/>
    <w:rsid w:val="002729DA"/>
    <w:rsid w:val="00273662"/>
    <w:rsid w:val="0027378A"/>
    <w:rsid w:val="00275CC9"/>
    <w:rsid w:val="00277F70"/>
    <w:rsid w:val="00280EFC"/>
    <w:rsid w:val="00283B0B"/>
    <w:rsid w:val="00285EA5"/>
    <w:rsid w:val="00293F6A"/>
    <w:rsid w:val="002A1148"/>
    <w:rsid w:val="002A11F3"/>
    <w:rsid w:val="002A167B"/>
    <w:rsid w:val="002A17EF"/>
    <w:rsid w:val="002B3410"/>
    <w:rsid w:val="002B5E84"/>
    <w:rsid w:val="002B66BD"/>
    <w:rsid w:val="002B6A9E"/>
    <w:rsid w:val="002B6D6C"/>
    <w:rsid w:val="002B7850"/>
    <w:rsid w:val="002B7A56"/>
    <w:rsid w:val="002B7DDF"/>
    <w:rsid w:val="002C0496"/>
    <w:rsid w:val="002C1C47"/>
    <w:rsid w:val="002C424F"/>
    <w:rsid w:val="002C569C"/>
    <w:rsid w:val="002C66DC"/>
    <w:rsid w:val="002C72B3"/>
    <w:rsid w:val="002D18B1"/>
    <w:rsid w:val="002D4BDF"/>
    <w:rsid w:val="002D5B9A"/>
    <w:rsid w:val="002D62AA"/>
    <w:rsid w:val="002D725F"/>
    <w:rsid w:val="002D76F8"/>
    <w:rsid w:val="002E0135"/>
    <w:rsid w:val="002E0CB9"/>
    <w:rsid w:val="002E24B6"/>
    <w:rsid w:val="002E3AB7"/>
    <w:rsid w:val="002E5D35"/>
    <w:rsid w:val="002E6B33"/>
    <w:rsid w:val="002E7C7B"/>
    <w:rsid w:val="002F0304"/>
    <w:rsid w:val="002F5754"/>
    <w:rsid w:val="002F71C8"/>
    <w:rsid w:val="003021E8"/>
    <w:rsid w:val="00303CCE"/>
    <w:rsid w:val="0030693A"/>
    <w:rsid w:val="00306A2C"/>
    <w:rsid w:val="003175F5"/>
    <w:rsid w:val="00317BE2"/>
    <w:rsid w:val="00322A2E"/>
    <w:rsid w:val="00323539"/>
    <w:rsid w:val="00326982"/>
    <w:rsid w:val="00331A9D"/>
    <w:rsid w:val="00332761"/>
    <w:rsid w:val="003351FC"/>
    <w:rsid w:val="00340B88"/>
    <w:rsid w:val="00341059"/>
    <w:rsid w:val="0034255C"/>
    <w:rsid w:val="00342BCF"/>
    <w:rsid w:val="00342C44"/>
    <w:rsid w:val="00342D89"/>
    <w:rsid w:val="003439B4"/>
    <w:rsid w:val="0035069D"/>
    <w:rsid w:val="00351859"/>
    <w:rsid w:val="00353119"/>
    <w:rsid w:val="00353A53"/>
    <w:rsid w:val="00355EE9"/>
    <w:rsid w:val="00360A26"/>
    <w:rsid w:val="00360DE4"/>
    <w:rsid w:val="003628AB"/>
    <w:rsid w:val="00362B0C"/>
    <w:rsid w:val="003673D5"/>
    <w:rsid w:val="00370EC6"/>
    <w:rsid w:val="0037252A"/>
    <w:rsid w:val="003728CB"/>
    <w:rsid w:val="003736EB"/>
    <w:rsid w:val="00376652"/>
    <w:rsid w:val="00377208"/>
    <w:rsid w:val="00377EC4"/>
    <w:rsid w:val="003802BA"/>
    <w:rsid w:val="00380653"/>
    <w:rsid w:val="00381164"/>
    <w:rsid w:val="00382EBA"/>
    <w:rsid w:val="0038300D"/>
    <w:rsid w:val="0038470F"/>
    <w:rsid w:val="0038566E"/>
    <w:rsid w:val="00392303"/>
    <w:rsid w:val="0039279C"/>
    <w:rsid w:val="003947B0"/>
    <w:rsid w:val="0039733B"/>
    <w:rsid w:val="003A5E2F"/>
    <w:rsid w:val="003A6346"/>
    <w:rsid w:val="003B04E6"/>
    <w:rsid w:val="003B2516"/>
    <w:rsid w:val="003B2B45"/>
    <w:rsid w:val="003B6C88"/>
    <w:rsid w:val="003B7F04"/>
    <w:rsid w:val="003C1A34"/>
    <w:rsid w:val="003C4E7C"/>
    <w:rsid w:val="003C5C80"/>
    <w:rsid w:val="003D3EC1"/>
    <w:rsid w:val="003D6921"/>
    <w:rsid w:val="003E0497"/>
    <w:rsid w:val="003E11DA"/>
    <w:rsid w:val="003F1473"/>
    <w:rsid w:val="003F24F6"/>
    <w:rsid w:val="003F6C1C"/>
    <w:rsid w:val="00401C37"/>
    <w:rsid w:val="0040268A"/>
    <w:rsid w:val="00404823"/>
    <w:rsid w:val="00406CF6"/>
    <w:rsid w:val="00407256"/>
    <w:rsid w:val="00415F0C"/>
    <w:rsid w:val="00424432"/>
    <w:rsid w:val="00424BEE"/>
    <w:rsid w:val="00424ED4"/>
    <w:rsid w:val="004253E2"/>
    <w:rsid w:val="00425D5E"/>
    <w:rsid w:val="00430902"/>
    <w:rsid w:val="00434626"/>
    <w:rsid w:val="00444F24"/>
    <w:rsid w:val="0044707F"/>
    <w:rsid w:val="00447083"/>
    <w:rsid w:val="00453F0E"/>
    <w:rsid w:val="00461336"/>
    <w:rsid w:val="00461EDA"/>
    <w:rsid w:val="004654F9"/>
    <w:rsid w:val="00465B8C"/>
    <w:rsid w:val="004709FA"/>
    <w:rsid w:val="004739B5"/>
    <w:rsid w:val="00473E6F"/>
    <w:rsid w:val="00475705"/>
    <w:rsid w:val="00483306"/>
    <w:rsid w:val="0048431C"/>
    <w:rsid w:val="00484B84"/>
    <w:rsid w:val="00490F94"/>
    <w:rsid w:val="0049245E"/>
    <w:rsid w:val="00492AD6"/>
    <w:rsid w:val="00493046"/>
    <w:rsid w:val="004A09EB"/>
    <w:rsid w:val="004A0F50"/>
    <w:rsid w:val="004A0FD7"/>
    <w:rsid w:val="004A2B90"/>
    <w:rsid w:val="004A4EA0"/>
    <w:rsid w:val="004B638C"/>
    <w:rsid w:val="004C63DE"/>
    <w:rsid w:val="004C6E45"/>
    <w:rsid w:val="004C77D2"/>
    <w:rsid w:val="004D2565"/>
    <w:rsid w:val="004D7905"/>
    <w:rsid w:val="004E4742"/>
    <w:rsid w:val="004E4754"/>
    <w:rsid w:val="004F0595"/>
    <w:rsid w:val="004F1010"/>
    <w:rsid w:val="004F2914"/>
    <w:rsid w:val="004F3216"/>
    <w:rsid w:val="004F3905"/>
    <w:rsid w:val="004F3A46"/>
    <w:rsid w:val="004F3B94"/>
    <w:rsid w:val="004F4743"/>
    <w:rsid w:val="004F79D1"/>
    <w:rsid w:val="00500AA4"/>
    <w:rsid w:val="00505426"/>
    <w:rsid w:val="00512428"/>
    <w:rsid w:val="005152D2"/>
    <w:rsid w:val="00516CA6"/>
    <w:rsid w:val="00520BB7"/>
    <w:rsid w:val="005214C5"/>
    <w:rsid w:val="00521B81"/>
    <w:rsid w:val="00523EE9"/>
    <w:rsid w:val="005255B4"/>
    <w:rsid w:val="00530C66"/>
    <w:rsid w:val="0053210F"/>
    <w:rsid w:val="00542330"/>
    <w:rsid w:val="00542563"/>
    <w:rsid w:val="00543CB0"/>
    <w:rsid w:val="005548FD"/>
    <w:rsid w:val="00556F49"/>
    <w:rsid w:val="00565D57"/>
    <w:rsid w:val="0057088D"/>
    <w:rsid w:val="00570F8E"/>
    <w:rsid w:val="00571E62"/>
    <w:rsid w:val="00571E83"/>
    <w:rsid w:val="0057358B"/>
    <w:rsid w:val="005750B8"/>
    <w:rsid w:val="005753C6"/>
    <w:rsid w:val="00576235"/>
    <w:rsid w:val="00580DB8"/>
    <w:rsid w:val="0058111F"/>
    <w:rsid w:val="0058463F"/>
    <w:rsid w:val="005846E7"/>
    <w:rsid w:val="00586AF6"/>
    <w:rsid w:val="005873C2"/>
    <w:rsid w:val="00587B27"/>
    <w:rsid w:val="005907F7"/>
    <w:rsid w:val="005923B6"/>
    <w:rsid w:val="00593A76"/>
    <w:rsid w:val="005958F6"/>
    <w:rsid w:val="00596318"/>
    <w:rsid w:val="005A038A"/>
    <w:rsid w:val="005A5634"/>
    <w:rsid w:val="005A7860"/>
    <w:rsid w:val="005B27DF"/>
    <w:rsid w:val="005B2FC1"/>
    <w:rsid w:val="005B473F"/>
    <w:rsid w:val="005B7DD3"/>
    <w:rsid w:val="005C13F7"/>
    <w:rsid w:val="005C3829"/>
    <w:rsid w:val="005C4E38"/>
    <w:rsid w:val="005C52B6"/>
    <w:rsid w:val="005C5F5A"/>
    <w:rsid w:val="005C6204"/>
    <w:rsid w:val="005C7708"/>
    <w:rsid w:val="005D288D"/>
    <w:rsid w:val="005D4908"/>
    <w:rsid w:val="005D59C5"/>
    <w:rsid w:val="005E0B6E"/>
    <w:rsid w:val="005E20C8"/>
    <w:rsid w:val="005E2283"/>
    <w:rsid w:val="005E425D"/>
    <w:rsid w:val="005E45EA"/>
    <w:rsid w:val="005E51F3"/>
    <w:rsid w:val="005F330B"/>
    <w:rsid w:val="005F6F85"/>
    <w:rsid w:val="0060003C"/>
    <w:rsid w:val="00603248"/>
    <w:rsid w:val="00603D4B"/>
    <w:rsid w:val="00603DD7"/>
    <w:rsid w:val="00603FE0"/>
    <w:rsid w:val="0060495C"/>
    <w:rsid w:val="00604CFC"/>
    <w:rsid w:val="006071FF"/>
    <w:rsid w:val="00607347"/>
    <w:rsid w:val="00614081"/>
    <w:rsid w:val="00615134"/>
    <w:rsid w:val="00620890"/>
    <w:rsid w:val="00621DB7"/>
    <w:rsid w:val="006221A7"/>
    <w:rsid w:val="00622851"/>
    <w:rsid w:val="006231EC"/>
    <w:rsid w:val="00625F32"/>
    <w:rsid w:val="00625FFA"/>
    <w:rsid w:val="006261C6"/>
    <w:rsid w:val="0062794F"/>
    <w:rsid w:val="0063114F"/>
    <w:rsid w:val="0063221E"/>
    <w:rsid w:val="006337FE"/>
    <w:rsid w:val="00633B8B"/>
    <w:rsid w:val="006356E6"/>
    <w:rsid w:val="00650E83"/>
    <w:rsid w:val="00651B3D"/>
    <w:rsid w:val="00655C41"/>
    <w:rsid w:val="00655C9D"/>
    <w:rsid w:val="00660B42"/>
    <w:rsid w:val="00661562"/>
    <w:rsid w:val="006623B2"/>
    <w:rsid w:val="00662EB0"/>
    <w:rsid w:val="0066762F"/>
    <w:rsid w:val="00670331"/>
    <w:rsid w:val="00675422"/>
    <w:rsid w:val="006768ED"/>
    <w:rsid w:val="00682667"/>
    <w:rsid w:val="00682D47"/>
    <w:rsid w:val="00684D44"/>
    <w:rsid w:val="006853E4"/>
    <w:rsid w:val="00686391"/>
    <w:rsid w:val="00687882"/>
    <w:rsid w:val="00687F6E"/>
    <w:rsid w:val="00690193"/>
    <w:rsid w:val="006902A3"/>
    <w:rsid w:val="006977C9"/>
    <w:rsid w:val="006A147F"/>
    <w:rsid w:val="006A1E11"/>
    <w:rsid w:val="006A27EC"/>
    <w:rsid w:val="006A679E"/>
    <w:rsid w:val="006B2368"/>
    <w:rsid w:val="006B2984"/>
    <w:rsid w:val="006B2D1D"/>
    <w:rsid w:val="006B3DFA"/>
    <w:rsid w:val="006B482F"/>
    <w:rsid w:val="006C00F2"/>
    <w:rsid w:val="006C018C"/>
    <w:rsid w:val="006C4C6D"/>
    <w:rsid w:val="006C569F"/>
    <w:rsid w:val="006C7332"/>
    <w:rsid w:val="006D743E"/>
    <w:rsid w:val="006D7FCA"/>
    <w:rsid w:val="006E0635"/>
    <w:rsid w:val="006E176F"/>
    <w:rsid w:val="006E3B42"/>
    <w:rsid w:val="006E44CE"/>
    <w:rsid w:val="006E4685"/>
    <w:rsid w:val="006E5331"/>
    <w:rsid w:val="006F01BF"/>
    <w:rsid w:val="006F16AD"/>
    <w:rsid w:val="006F1BBF"/>
    <w:rsid w:val="006F1DD9"/>
    <w:rsid w:val="006F500E"/>
    <w:rsid w:val="006F6858"/>
    <w:rsid w:val="007022C1"/>
    <w:rsid w:val="00704269"/>
    <w:rsid w:val="00706AC9"/>
    <w:rsid w:val="0070711F"/>
    <w:rsid w:val="00707321"/>
    <w:rsid w:val="00710A53"/>
    <w:rsid w:val="007125AF"/>
    <w:rsid w:val="00712850"/>
    <w:rsid w:val="00714C79"/>
    <w:rsid w:val="007161EA"/>
    <w:rsid w:val="00717D78"/>
    <w:rsid w:val="00721954"/>
    <w:rsid w:val="007326D4"/>
    <w:rsid w:val="00732D50"/>
    <w:rsid w:val="007330F4"/>
    <w:rsid w:val="00737DF4"/>
    <w:rsid w:val="00746965"/>
    <w:rsid w:val="00747C8D"/>
    <w:rsid w:val="007501DE"/>
    <w:rsid w:val="00753501"/>
    <w:rsid w:val="007543F4"/>
    <w:rsid w:val="00755317"/>
    <w:rsid w:val="00755816"/>
    <w:rsid w:val="007567A7"/>
    <w:rsid w:val="00761E00"/>
    <w:rsid w:val="007632CB"/>
    <w:rsid w:val="007635EB"/>
    <w:rsid w:val="00764350"/>
    <w:rsid w:val="00765D0A"/>
    <w:rsid w:val="007707F0"/>
    <w:rsid w:val="0077227C"/>
    <w:rsid w:val="00775F1B"/>
    <w:rsid w:val="00776586"/>
    <w:rsid w:val="00776FC2"/>
    <w:rsid w:val="00781EF8"/>
    <w:rsid w:val="00784302"/>
    <w:rsid w:val="00784434"/>
    <w:rsid w:val="00784451"/>
    <w:rsid w:val="00792001"/>
    <w:rsid w:val="00792208"/>
    <w:rsid w:val="00793540"/>
    <w:rsid w:val="00794072"/>
    <w:rsid w:val="007A35AF"/>
    <w:rsid w:val="007A59B9"/>
    <w:rsid w:val="007A6AD6"/>
    <w:rsid w:val="007B0808"/>
    <w:rsid w:val="007B091E"/>
    <w:rsid w:val="007B2C4D"/>
    <w:rsid w:val="007B31C4"/>
    <w:rsid w:val="007B64C8"/>
    <w:rsid w:val="007B794D"/>
    <w:rsid w:val="007B7B99"/>
    <w:rsid w:val="007C157B"/>
    <w:rsid w:val="007C1F2E"/>
    <w:rsid w:val="007C5E36"/>
    <w:rsid w:val="007C6687"/>
    <w:rsid w:val="007C74A2"/>
    <w:rsid w:val="007D03E7"/>
    <w:rsid w:val="007D34EC"/>
    <w:rsid w:val="007D374B"/>
    <w:rsid w:val="007D5490"/>
    <w:rsid w:val="007D6A74"/>
    <w:rsid w:val="007E084C"/>
    <w:rsid w:val="007E0CFF"/>
    <w:rsid w:val="007E1A30"/>
    <w:rsid w:val="007E648F"/>
    <w:rsid w:val="007E797C"/>
    <w:rsid w:val="007F09DD"/>
    <w:rsid w:val="007F2447"/>
    <w:rsid w:val="007F3A96"/>
    <w:rsid w:val="007F454E"/>
    <w:rsid w:val="007F58D2"/>
    <w:rsid w:val="007F64A7"/>
    <w:rsid w:val="007F7EE0"/>
    <w:rsid w:val="00804628"/>
    <w:rsid w:val="00804E55"/>
    <w:rsid w:val="0080658A"/>
    <w:rsid w:val="0081648B"/>
    <w:rsid w:val="00816DB0"/>
    <w:rsid w:val="00820AEF"/>
    <w:rsid w:val="008233CF"/>
    <w:rsid w:val="00827CA6"/>
    <w:rsid w:val="00832E0F"/>
    <w:rsid w:val="00834DE9"/>
    <w:rsid w:val="00836E5A"/>
    <w:rsid w:val="0084108C"/>
    <w:rsid w:val="00842987"/>
    <w:rsid w:val="00851315"/>
    <w:rsid w:val="008546EB"/>
    <w:rsid w:val="00857AFD"/>
    <w:rsid w:val="00861ABC"/>
    <w:rsid w:val="008634A6"/>
    <w:rsid w:val="00864627"/>
    <w:rsid w:val="0086476D"/>
    <w:rsid w:val="00864973"/>
    <w:rsid w:val="008656B9"/>
    <w:rsid w:val="00866978"/>
    <w:rsid w:val="008717AE"/>
    <w:rsid w:val="00872F7A"/>
    <w:rsid w:val="008731AB"/>
    <w:rsid w:val="0087426C"/>
    <w:rsid w:val="00874A73"/>
    <w:rsid w:val="00875756"/>
    <w:rsid w:val="00885F9F"/>
    <w:rsid w:val="0089017D"/>
    <w:rsid w:val="00890476"/>
    <w:rsid w:val="00890B01"/>
    <w:rsid w:val="00891548"/>
    <w:rsid w:val="00892A5A"/>
    <w:rsid w:val="008932C9"/>
    <w:rsid w:val="0089449A"/>
    <w:rsid w:val="00894D36"/>
    <w:rsid w:val="008A317D"/>
    <w:rsid w:val="008A3F5C"/>
    <w:rsid w:val="008A6EC6"/>
    <w:rsid w:val="008A7A05"/>
    <w:rsid w:val="008B11E3"/>
    <w:rsid w:val="008B1393"/>
    <w:rsid w:val="008B7CDC"/>
    <w:rsid w:val="008C018D"/>
    <w:rsid w:val="008C1554"/>
    <w:rsid w:val="008D1B48"/>
    <w:rsid w:val="008D5264"/>
    <w:rsid w:val="008D588A"/>
    <w:rsid w:val="008E1474"/>
    <w:rsid w:val="008E3658"/>
    <w:rsid w:val="008E37F0"/>
    <w:rsid w:val="008E3B2E"/>
    <w:rsid w:val="008E3D05"/>
    <w:rsid w:val="008F178C"/>
    <w:rsid w:val="008F2ADE"/>
    <w:rsid w:val="008F2E65"/>
    <w:rsid w:val="008F3347"/>
    <w:rsid w:val="008F3893"/>
    <w:rsid w:val="00903118"/>
    <w:rsid w:val="0090344D"/>
    <w:rsid w:val="00906E7B"/>
    <w:rsid w:val="00907907"/>
    <w:rsid w:val="00912516"/>
    <w:rsid w:val="00916A4C"/>
    <w:rsid w:val="00917044"/>
    <w:rsid w:val="00917071"/>
    <w:rsid w:val="009173BA"/>
    <w:rsid w:val="00917777"/>
    <w:rsid w:val="00917E59"/>
    <w:rsid w:val="00924A8C"/>
    <w:rsid w:val="009270DA"/>
    <w:rsid w:val="009300BE"/>
    <w:rsid w:val="009345DA"/>
    <w:rsid w:val="00935CF7"/>
    <w:rsid w:val="00937957"/>
    <w:rsid w:val="00937E78"/>
    <w:rsid w:val="00946A6B"/>
    <w:rsid w:val="00947ECD"/>
    <w:rsid w:val="009514B1"/>
    <w:rsid w:val="00955788"/>
    <w:rsid w:val="00955DAA"/>
    <w:rsid w:val="009572DE"/>
    <w:rsid w:val="00957AA7"/>
    <w:rsid w:val="00962B06"/>
    <w:rsid w:val="00963AEF"/>
    <w:rsid w:val="00973423"/>
    <w:rsid w:val="009734AD"/>
    <w:rsid w:val="009763BB"/>
    <w:rsid w:val="00982325"/>
    <w:rsid w:val="00990978"/>
    <w:rsid w:val="00991B2B"/>
    <w:rsid w:val="00992E13"/>
    <w:rsid w:val="00992F64"/>
    <w:rsid w:val="009A01E0"/>
    <w:rsid w:val="009A4D19"/>
    <w:rsid w:val="009A6F71"/>
    <w:rsid w:val="009A7ABA"/>
    <w:rsid w:val="009B1CBE"/>
    <w:rsid w:val="009B3663"/>
    <w:rsid w:val="009B37F6"/>
    <w:rsid w:val="009B48A3"/>
    <w:rsid w:val="009C351E"/>
    <w:rsid w:val="009C6EAE"/>
    <w:rsid w:val="009D043F"/>
    <w:rsid w:val="009D2013"/>
    <w:rsid w:val="009D2709"/>
    <w:rsid w:val="009D3BDA"/>
    <w:rsid w:val="009D4A0D"/>
    <w:rsid w:val="009D4E26"/>
    <w:rsid w:val="009D5B0F"/>
    <w:rsid w:val="009D6FA3"/>
    <w:rsid w:val="009E16BC"/>
    <w:rsid w:val="009E1F31"/>
    <w:rsid w:val="009E5108"/>
    <w:rsid w:val="009E5E16"/>
    <w:rsid w:val="009E73A1"/>
    <w:rsid w:val="009F02D1"/>
    <w:rsid w:val="009F1F1D"/>
    <w:rsid w:val="009F72FA"/>
    <w:rsid w:val="009F7932"/>
    <w:rsid w:val="009F793C"/>
    <w:rsid w:val="00A00409"/>
    <w:rsid w:val="00A00761"/>
    <w:rsid w:val="00A00CDC"/>
    <w:rsid w:val="00A11E48"/>
    <w:rsid w:val="00A150B8"/>
    <w:rsid w:val="00A155D5"/>
    <w:rsid w:val="00A15761"/>
    <w:rsid w:val="00A165DB"/>
    <w:rsid w:val="00A16926"/>
    <w:rsid w:val="00A169B6"/>
    <w:rsid w:val="00A2097E"/>
    <w:rsid w:val="00A251B1"/>
    <w:rsid w:val="00A253D4"/>
    <w:rsid w:val="00A25FD4"/>
    <w:rsid w:val="00A46D11"/>
    <w:rsid w:val="00A4771C"/>
    <w:rsid w:val="00A55A77"/>
    <w:rsid w:val="00A56B3C"/>
    <w:rsid w:val="00A62C24"/>
    <w:rsid w:val="00A65BDA"/>
    <w:rsid w:val="00A707F7"/>
    <w:rsid w:val="00A71E11"/>
    <w:rsid w:val="00A754D0"/>
    <w:rsid w:val="00A77FC8"/>
    <w:rsid w:val="00A8487D"/>
    <w:rsid w:val="00A905CC"/>
    <w:rsid w:val="00A91BEA"/>
    <w:rsid w:val="00A936F5"/>
    <w:rsid w:val="00A96E8D"/>
    <w:rsid w:val="00A97BE0"/>
    <w:rsid w:val="00AA4BFC"/>
    <w:rsid w:val="00AA7ED1"/>
    <w:rsid w:val="00AB1B97"/>
    <w:rsid w:val="00AB1EE6"/>
    <w:rsid w:val="00AB233D"/>
    <w:rsid w:val="00AB30A2"/>
    <w:rsid w:val="00AB5886"/>
    <w:rsid w:val="00AB6527"/>
    <w:rsid w:val="00AB7BE0"/>
    <w:rsid w:val="00AC3F68"/>
    <w:rsid w:val="00AC5A21"/>
    <w:rsid w:val="00AC66EE"/>
    <w:rsid w:val="00AC6E86"/>
    <w:rsid w:val="00AD022F"/>
    <w:rsid w:val="00AD2588"/>
    <w:rsid w:val="00AD3C32"/>
    <w:rsid w:val="00AD3F57"/>
    <w:rsid w:val="00AD4D63"/>
    <w:rsid w:val="00AE1A42"/>
    <w:rsid w:val="00AE1EBC"/>
    <w:rsid w:val="00AE3076"/>
    <w:rsid w:val="00AE30EA"/>
    <w:rsid w:val="00AE41F1"/>
    <w:rsid w:val="00AE4DE9"/>
    <w:rsid w:val="00AF1803"/>
    <w:rsid w:val="00AF24E3"/>
    <w:rsid w:val="00AF2D48"/>
    <w:rsid w:val="00AF3FE8"/>
    <w:rsid w:val="00AF5FFD"/>
    <w:rsid w:val="00B076F7"/>
    <w:rsid w:val="00B078D3"/>
    <w:rsid w:val="00B10A08"/>
    <w:rsid w:val="00B12CD8"/>
    <w:rsid w:val="00B22A63"/>
    <w:rsid w:val="00B22A7D"/>
    <w:rsid w:val="00B24500"/>
    <w:rsid w:val="00B24836"/>
    <w:rsid w:val="00B3674E"/>
    <w:rsid w:val="00B443A4"/>
    <w:rsid w:val="00B462ED"/>
    <w:rsid w:val="00B51A9B"/>
    <w:rsid w:val="00B53177"/>
    <w:rsid w:val="00B617C4"/>
    <w:rsid w:val="00B6217D"/>
    <w:rsid w:val="00B630C6"/>
    <w:rsid w:val="00B6337C"/>
    <w:rsid w:val="00B65159"/>
    <w:rsid w:val="00B67737"/>
    <w:rsid w:val="00B67BAF"/>
    <w:rsid w:val="00B70D83"/>
    <w:rsid w:val="00B75D5F"/>
    <w:rsid w:val="00B766A1"/>
    <w:rsid w:val="00B84065"/>
    <w:rsid w:val="00B85244"/>
    <w:rsid w:val="00B85D20"/>
    <w:rsid w:val="00B908E0"/>
    <w:rsid w:val="00B9147D"/>
    <w:rsid w:val="00B95E1F"/>
    <w:rsid w:val="00B96AC3"/>
    <w:rsid w:val="00BA4B91"/>
    <w:rsid w:val="00BA514F"/>
    <w:rsid w:val="00BA725B"/>
    <w:rsid w:val="00BB346B"/>
    <w:rsid w:val="00BB5A93"/>
    <w:rsid w:val="00BB5A98"/>
    <w:rsid w:val="00BB68E0"/>
    <w:rsid w:val="00BC0A59"/>
    <w:rsid w:val="00BC0BCC"/>
    <w:rsid w:val="00BC0D5F"/>
    <w:rsid w:val="00BC4098"/>
    <w:rsid w:val="00BC661A"/>
    <w:rsid w:val="00BD2B86"/>
    <w:rsid w:val="00BD35BB"/>
    <w:rsid w:val="00BD368D"/>
    <w:rsid w:val="00BD5833"/>
    <w:rsid w:val="00BD5CE3"/>
    <w:rsid w:val="00BD614B"/>
    <w:rsid w:val="00BE1AFE"/>
    <w:rsid w:val="00BE4B80"/>
    <w:rsid w:val="00BE62D0"/>
    <w:rsid w:val="00BE756B"/>
    <w:rsid w:val="00BF519F"/>
    <w:rsid w:val="00C0192A"/>
    <w:rsid w:val="00C0555A"/>
    <w:rsid w:val="00C05D19"/>
    <w:rsid w:val="00C0789C"/>
    <w:rsid w:val="00C07E75"/>
    <w:rsid w:val="00C10CAB"/>
    <w:rsid w:val="00C1311B"/>
    <w:rsid w:val="00C14B15"/>
    <w:rsid w:val="00C209B7"/>
    <w:rsid w:val="00C20ED9"/>
    <w:rsid w:val="00C25295"/>
    <w:rsid w:val="00C261D5"/>
    <w:rsid w:val="00C27C4F"/>
    <w:rsid w:val="00C3036A"/>
    <w:rsid w:val="00C317ED"/>
    <w:rsid w:val="00C31A2C"/>
    <w:rsid w:val="00C333EC"/>
    <w:rsid w:val="00C33A7D"/>
    <w:rsid w:val="00C376CE"/>
    <w:rsid w:val="00C42BA3"/>
    <w:rsid w:val="00C46641"/>
    <w:rsid w:val="00C53A7B"/>
    <w:rsid w:val="00C61FA5"/>
    <w:rsid w:val="00C64B74"/>
    <w:rsid w:val="00C706B7"/>
    <w:rsid w:val="00C709D8"/>
    <w:rsid w:val="00C72E23"/>
    <w:rsid w:val="00C756A9"/>
    <w:rsid w:val="00C776D9"/>
    <w:rsid w:val="00C80110"/>
    <w:rsid w:val="00C804CB"/>
    <w:rsid w:val="00C8275A"/>
    <w:rsid w:val="00C843B8"/>
    <w:rsid w:val="00C85C54"/>
    <w:rsid w:val="00C91C89"/>
    <w:rsid w:val="00C9252D"/>
    <w:rsid w:val="00C92842"/>
    <w:rsid w:val="00C93C47"/>
    <w:rsid w:val="00C93FB1"/>
    <w:rsid w:val="00C957EF"/>
    <w:rsid w:val="00C971AF"/>
    <w:rsid w:val="00CA1B65"/>
    <w:rsid w:val="00CA3942"/>
    <w:rsid w:val="00CB00CE"/>
    <w:rsid w:val="00CB2BE4"/>
    <w:rsid w:val="00CB2C5B"/>
    <w:rsid w:val="00CB432D"/>
    <w:rsid w:val="00CB6DCC"/>
    <w:rsid w:val="00CB78E6"/>
    <w:rsid w:val="00CC3916"/>
    <w:rsid w:val="00CC3CE9"/>
    <w:rsid w:val="00CD73A5"/>
    <w:rsid w:val="00CE76BC"/>
    <w:rsid w:val="00CF2CB2"/>
    <w:rsid w:val="00CF4B44"/>
    <w:rsid w:val="00D00575"/>
    <w:rsid w:val="00D0296D"/>
    <w:rsid w:val="00D067BF"/>
    <w:rsid w:val="00D07994"/>
    <w:rsid w:val="00D10B1A"/>
    <w:rsid w:val="00D11055"/>
    <w:rsid w:val="00D12063"/>
    <w:rsid w:val="00D13768"/>
    <w:rsid w:val="00D1392D"/>
    <w:rsid w:val="00D171C7"/>
    <w:rsid w:val="00D20D57"/>
    <w:rsid w:val="00D24514"/>
    <w:rsid w:val="00D313F8"/>
    <w:rsid w:val="00D319CB"/>
    <w:rsid w:val="00D32CA2"/>
    <w:rsid w:val="00D42B67"/>
    <w:rsid w:val="00D46C75"/>
    <w:rsid w:val="00D5095A"/>
    <w:rsid w:val="00D50ACA"/>
    <w:rsid w:val="00D5165D"/>
    <w:rsid w:val="00D51807"/>
    <w:rsid w:val="00D53C8E"/>
    <w:rsid w:val="00D54A3D"/>
    <w:rsid w:val="00D5672F"/>
    <w:rsid w:val="00D65A31"/>
    <w:rsid w:val="00D6767C"/>
    <w:rsid w:val="00D71753"/>
    <w:rsid w:val="00D71B30"/>
    <w:rsid w:val="00D722F9"/>
    <w:rsid w:val="00D727DE"/>
    <w:rsid w:val="00D76F80"/>
    <w:rsid w:val="00D76F95"/>
    <w:rsid w:val="00D770CE"/>
    <w:rsid w:val="00D77834"/>
    <w:rsid w:val="00D77DDA"/>
    <w:rsid w:val="00D8063E"/>
    <w:rsid w:val="00D84F6D"/>
    <w:rsid w:val="00D90D20"/>
    <w:rsid w:val="00D9129D"/>
    <w:rsid w:val="00D95A5E"/>
    <w:rsid w:val="00D95B70"/>
    <w:rsid w:val="00D96B32"/>
    <w:rsid w:val="00D96F5D"/>
    <w:rsid w:val="00D97FD6"/>
    <w:rsid w:val="00DA2238"/>
    <w:rsid w:val="00DB4130"/>
    <w:rsid w:val="00DB5E7F"/>
    <w:rsid w:val="00DB62F6"/>
    <w:rsid w:val="00DC272B"/>
    <w:rsid w:val="00DC3C1E"/>
    <w:rsid w:val="00DC4583"/>
    <w:rsid w:val="00DC5816"/>
    <w:rsid w:val="00DC6E4D"/>
    <w:rsid w:val="00DD1349"/>
    <w:rsid w:val="00DD4482"/>
    <w:rsid w:val="00DE253D"/>
    <w:rsid w:val="00DE52FA"/>
    <w:rsid w:val="00DE63F6"/>
    <w:rsid w:val="00DE68AB"/>
    <w:rsid w:val="00DF078A"/>
    <w:rsid w:val="00DF345C"/>
    <w:rsid w:val="00DF6900"/>
    <w:rsid w:val="00E015E4"/>
    <w:rsid w:val="00E018B9"/>
    <w:rsid w:val="00E0199C"/>
    <w:rsid w:val="00E022B9"/>
    <w:rsid w:val="00E03986"/>
    <w:rsid w:val="00E047C1"/>
    <w:rsid w:val="00E10B06"/>
    <w:rsid w:val="00E10C83"/>
    <w:rsid w:val="00E10FCA"/>
    <w:rsid w:val="00E12942"/>
    <w:rsid w:val="00E12A08"/>
    <w:rsid w:val="00E12B23"/>
    <w:rsid w:val="00E157B0"/>
    <w:rsid w:val="00E15A3A"/>
    <w:rsid w:val="00E17CCC"/>
    <w:rsid w:val="00E223FE"/>
    <w:rsid w:val="00E2585F"/>
    <w:rsid w:val="00E3200A"/>
    <w:rsid w:val="00E3454D"/>
    <w:rsid w:val="00E345D1"/>
    <w:rsid w:val="00E36019"/>
    <w:rsid w:val="00E37692"/>
    <w:rsid w:val="00E40CDC"/>
    <w:rsid w:val="00E4235D"/>
    <w:rsid w:val="00E425F1"/>
    <w:rsid w:val="00E46690"/>
    <w:rsid w:val="00E5187F"/>
    <w:rsid w:val="00E527AF"/>
    <w:rsid w:val="00E55695"/>
    <w:rsid w:val="00E615FA"/>
    <w:rsid w:val="00E628E2"/>
    <w:rsid w:val="00E62B96"/>
    <w:rsid w:val="00E63B45"/>
    <w:rsid w:val="00E6575D"/>
    <w:rsid w:val="00E71272"/>
    <w:rsid w:val="00E7127A"/>
    <w:rsid w:val="00E7201B"/>
    <w:rsid w:val="00E7656A"/>
    <w:rsid w:val="00E8017E"/>
    <w:rsid w:val="00E81F3D"/>
    <w:rsid w:val="00E846AE"/>
    <w:rsid w:val="00E8527E"/>
    <w:rsid w:val="00E85D1C"/>
    <w:rsid w:val="00E90924"/>
    <w:rsid w:val="00E918E0"/>
    <w:rsid w:val="00E91AF8"/>
    <w:rsid w:val="00E91B96"/>
    <w:rsid w:val="00E92AEB"/>
    <w:rsid w:val="00E94E6B"/>
    <w:rsid w:val="00E95482"/>
    <w:rsid w:val="00EA1ECE"/>
    <w:rsid w:val="00EA56FA"/>
    <w:rsid w:val="00EB083F"/>
    <w:rsid w:val="00EB2BBA"/>
    <w:rsid w:val="00EB37D2"/>
    <w:rsid w:val="00EB3865"/>
    <w:rsid w:val="00EB40E9"/>
    <w:rsid w:val="00EB425A"/>
    <w:rsid w:val="00EC4592"/>
    <w:rsid w:val="00EC5D92"/>
    <w:rsid w:val="00EC761D"/>
    <w:rsid w:val="00ED276D"/>
    <w:rsid w:val="00ED3007"/>
    <w:rsid w:val="00ED3A40"/>
    <w:rsid w:val="00ED4B3E"/>
    <w:rsid w:val="00ED6E53"/>
    <w:rsid w:val="00ED71AC"/>
    <w:rsid w:val="00ED7E06"/>
    <w:rsid w:val="00EE165B"/>
    <w:rsid w:val="00EE2AB6"/>
    <w:rsid w:val="00EF34FB"/>
    <w:rsid w:val="00EF6697"/>
    <w:rsid w:val="00EF751A"/>
    <w:rsid w:val="00F0028D"/>
    <w:rsid w:val="00F02AB3"/>
    <w:rsid w:val="00F06DBC"/>
    <w:rsid w:val="00F14967"/>
    <w:rsid w:val="00F15504"/>
    <w:rsid w:val="00F15B70"/>
    <w:rsid w:val="00F16BD8"/>
    <w:rsid w:val="00F246D5"/>
    <w:rsid w:val="00F24B35"/>
    <w:rsid w:val="00F268A9"/>
    <w:rsid w:val="00F26D60"/>
    <w:rsid w:val="00F361B1"/>
    <w:rsid w:val="00F43007"/>
    <w:rsid w:val="00F4580F"/>
    <w:rsid w:val="00F568B2"/>
    <w:rsid w:val="00F56FC1"/>
    <w:rsid w:val="00F57632"/>
    <w:rsid w:val="00F57BAB"/>
    <w:rsid w:val="00F60B63"/>
    <w:rsid w:val="00F62F9B"/>
    <w:rsid w:val="00F655AE"/>
    <w:rsid w:val="00F678F1"/>
    <w:rsid w:val="00F75867"/>
    <w:rsid w:val="00F76628"/>
    <w:rsid w:val="00F80EC8"/>
    <w:rsid w:val="00F826F1"/>
    <w:rsid w:val="00F84391"/>
    <w:rsid w:val="00F850E8"/>
    <w:rsid w:val="00F877B7"/>
    <w:rsid w:val="00F910AB"/>
    <w:rsid w:val="00F91408"/>
    <w:rsid w:val="00F93D70"/>
    <w:rsid w:val="00FA0F3A"/>
    <w:rsid w:val="00FA2AD1"/>
    <w:rsid w:val="00FA2B42"/>
    <w:rsid w:val="00FA4314"/>
    <w:rsid w:val="00FA43D3"/>
    <w:rsid w:val="00FA4C17"/>
    <w:rsid w:val="00FA6326"/>
    <w:rsid w:val="00FA74F3"/>
    <w:rsid w:val="00FA7F54"/>
    <w:rsid w:val="00FB3589"/>
    <w:rsid w:val="00FB4A87"/>
    <w:rsid w:val="00FB76A0"/>
    <w:rsid w:val="00FB7EDD"/>
    <w:rsid w:val="00FC04E1"/>
    <w:rsid w:val="00FC1622"/>
    <w:rsid w:val="00FC2412"/>
    <w:rsid w:val="00FC2DA0"/>
    <w:rsid w:val="00FC3619"/>
    <w:rsid w:val="00FC36E4"/>
    <w:rsid w:val="00FC5AF8"/>
    <w:rsid w:val="00FC5B3C"/>
    <w:rsid w:val="00FD0E00"/>
    <w:rsid w:val="00FD10DB"/>
    <w:rsid w:val="00FD150B"/>
    <w:rsid w:val="00FD166C"/>
    <w:rsid w:val="00FD1F7C"/>
    <w:rsid w:val="00FD32F0"/>
    <w:rsid w:val="00FD5F7F"/>
    <w:rsid w:val="00FD7909"/>
    <w:rsid w:val="00FD7F70"/>
    <w:rsid w:val="00FE6E20"/>
    <w:rsid w:val="00FF0C68"/>
    <w:rsid w:val="00FF33F4"/>
    <w:rsid w:val="00FF3EF1"/>
    <w:rsid w:val="00FF3F5B"/>
    <w:rsid w:val="00FF520C"/>
    <w:rsid w:val="00FF5A86"/>
    <w:rsid w:val="00FF5CB8"/>
    <w:rsid w:val="00FF64B8"/>
    <w:rsid w:val="01A1490D"/>
    <w:rsid w:val="02033A39"/>
    <w:rsid w:val="02B71CE6"/>
    <w:rsid w:val="03534913"/>
    <w:rsid w:val="05DB5EF9"/>
    <w:rsid w:val="06706139"/>
    <w:rsid w:val="06D96BAB"/>
    <w:rsid w:val="06F658AA"/>
    <w:rsid w:val="07A66F2A"/>
    <w:rsid w:val="07C224B4"/>
    <w:rsid w:val="07C876B7"/>
    <w:rsid w:val="07D06C93"/>
    <w:rsid w:val="09455E18"/>
    <w:rsid w:val="09AA4930"/>
    <w:rsid w:val="09B1304D"/>
    <w:rsid w:val="0A837E38"/>
    <w:rsid w:val="0AFB69B3"/>
    <w:rsid w:val="0B7F1B73"/>
    <w:rsid w:val="0BFB1B3F"/>
    <w:rsid w:val="0C596F6F"/>
    <w:rsid w:val="0C7B31AF"/>
    <w:rsid w:val="0CC46346"/>
    <w:rsid w:val="0D236C62"/>
    <w:rsid w:val="0E0F56F6"/>
    <w:rsid w:val="0E3C62B8"/>
    <w:rsid w:val="0E850C84"/>
    <w:rsid w:val="0EE91783"/>
    <w:rsid w:val="0F087307"/>
    <w:rsid w:val="0F1929C9"/>
    <w:rsid w:val="0F711F64"/>
    <w:rsid w:val="103E4A09"/>
    <w:rsid w:val="10C81CA0"/>
    <w:rsid w:val="12801BF3"/>
    <w:rsid w:val="12B123B8"/>
    <w:rsid w:val="1513450C"/>
    <w:rsid w:val="154B1FB6"/>
    <w:rsid w:val="155C00A0"/>
    <w:rsid w:val="15F26A4A"/>
    <w:rsid w:val="163F3FE9"/>
    <w:rsid w:val="167C3F17"/>
    <w:rsid w:val="186570EC"/>
    <w:rsid w:val="18865D7F"/>
    <w:rsid w:val="19264A0F"/>
    <w:rsid w:val="1A310B33"/>
    <w:rsid w:val="1A9A1FAB"/>
    <w:rsid w:val="1ABF7569"/>
    <w:rsid w:val="1BC9654E"/>
    <w:rsid w:val="1C3C2BF9"/>
    <w:rsid w:val="1C726372"/>
    <w:rsid w:val="1C856C57"/>
    <w:rsid w:val="1D195A4D"/>
    <w:rsid w:val="1D5A0B3C"/>
    <w:rsid w:val="1D6B3444"/>
    <w:rsid w:val="1E612D99"/>
    <w:rsid w:val="1E691F3E"/>
    <w:rsid w:val="1E79768F"/>
    <w:rsid w:val="1E83623E"/>
    <w:rsid w:val="1ECB2F99"/>
    <w:rsid w:val="1F207C38"/>
    <w:rsid w:val="1F5004C0"/>
    <w:rsid w:val="1FE57ED7"/>
    <w:rsid w:val="20663E1D"/>
    <w:rsid w:val="21137AFA"/>
    <w:rsid w:val="215801B5"/>
    <w:rsid w:val="22A443E3"/>
    <w:rsid w:val="22A56E92"/>
    <w:rsid w:val="22C036DA"/>
    <w:rsid w:val="22DE44A8"/>
    <w:rsid w:val="23631AFE"/>
    <w:rsid w:val="24332106"/>
    <w:rsid w:val="24B15829"/>
    <w:rsid w:val="24E30807"/>
    <w:rsid w:val="269F5491"/>
    <w:rsid w:val="26C94823"/>
    <w:rsid w:val="27AD4477"/>
    <w:rsid w:val="27D214AC"/>
    <w:rsid w:val="287457C7"/>
    <w:rsid w:val="28994179"/>
    <w:rsid w:val="28ED12EF"/>
    <w:rsid w:val="28F62C15"/>
    <w:rsid w:val="2A8B79F8"/>
    <w:rsid w:val="2E4B51FC"/>
    <w:rsid w:val="2F1B2EAD"/>
    <w:rsid w:val="31764315"/>
    <w:rsid w:val="323A64D3"/>
    <w:rsid w:val="32D83E93"/>
    <w:rsid w:val="33905736"/>
    <w:rsid w:val="34835AC1"/>
    <w:rsid w:val="34C63548"/>
    <w:rsid w:val="35560AD2"/>
    <w:rsid w:val="355857E7"/>
    <w:rsid w:val="35BB270B"/>
    <w:rsid w:val="361C52EC"/>
    <w:rsid w:val="36D772CD"/>
    <w:rsid w:val="3751384B"/>
    <w:rsid w:val="39235FE9"/>
    <w:rsid w:val="39B33BBA"/>
    <w:rsid w:val="39C53312"/>
    <w:rsid w:val="3A2A662F"/>
    <w:rsid w:val="3A9A4D98"/>
    <w:rsid w:val="3AD42751"/>
    <w:rsid w:val="3B100D27"/>
    <w:rsid w:val="3B8F0C1D"/>
    <w:rsid w:val="3B953036"/>
    <w:rsid w:val="3C4769A5"/>
    <w:rsid w:val="3D235043"/>
    <w:rsid w:val="3D7D492E"/>
    <w:rsid w:val="3D7F0801"/>
    <w:rsid w:val="3D846C16"/>
    <w:rsid w:val="3DF526EB"/>
    <w:rsid w:val="3E4333C7"/>
    <w:rsid w:val="3EB014DD"/>
    <w:rsid w:val="3F0047E2"/>
    <w:rsid w:val="3F7734A8"/>
    <w:rsid w:val="3F88615D"/>
    <w:rsid w:val="3FDE6B7D"/>
    <w:rsid w:val="404A2B8F"/>
    <w:rsid w:val="41C03D6B"/>
    <w:rsid w:val="41D015DE"/>
    <w:rsid w:val="434B0A18"/>
    <w:rsid w:val="43B50429"/>
    <w:rsid w:val="44252D8A"/>
    <w:rsid w:val="44856ECE"/>
    <w:rsid w:val="45624915"/>
    <w:rsid w:val="45D9123E"/>
    <w:rsid w:val="47FD038D"/>
    <w:rsid w:val="48462652"/>
    <w:rsid w:val="48836923"/>
    <w:rsid w:val="48CF6539"/>
    <w:rsid w:val="4954578D"/>
    <w:rsid w:val="49FE4451"/>
    <w:rsid w:val="4A1E4F63"/>
    <w:rsid w:val="4AC21BE6"/>
    <w:rsid w:val="4AD35EED"/>
    <w:rsid w:val="4BAF006D"/>
    <w:rsid w:val="4C5B461B"/>
    <w:rsid w:val="4C671088"/>
    <w:rsid w:val="4D787040"/>
    <w:rsid w:val="4E6D61F2"/>
    <w:rsid w:val="4F0C48F7"/>
    <w:rsid w:val="4FF60C5B"/>
    <w:rsid w:val="504E2C59"/>
    <w:rsid w:val="51401E6F"/>
    <w:rsid w:val="53FC53E1"/>
    <w:rsid w:val="540C3F98"/>
    <w:rsid w:val="540E20A6"/>
    <w:rsid w:val="55B1451D"/>
    <w:rsid w:val="56C9598F"/>
    <w:rsid w:val="56EE7005"/>
    <w:rsid w:val="57AF2669"/>
    <w:rsid w:val="57B17666"/>
    <w:rsid w:val="57E8745E"/>
    <w:rsid w:val="5891081C"/>
    <w:rsid w:val="5AB2671F"/>
    <w:rsid w:val="5ACF6F02"/>
    <w:rsid w:val="5B525ACB"/>
    <w:rsid w:val="5B82761E"/>
    <w:rsid w:val="5C50105E"/>
    <w:rsid w:val="5C947A95"/>
    <w:rsid w:val="5D6B2FD7"/>
    <w:rsid w:val="5DA65BC1"/>
    <w:rsid w:val="5DA67D8B"/>
    <w:rsid w:val="5E4A3532"/>
    <w:rsid w:val="5E980894"/>
    <w:rsid w:val="5FDB64D7"/>
    <w:rsid w:val="60534B32"/>
    <w:rsid w:val="618D1AB5"/>
    <w:rsid w:val="62742422"/>
    <w:rsid w:val="63F8718E"/>
    <w:rsid w:val="64D82D29"/>
    <w:rsid w:val="65122A96"/>
    <w:rsid w:val="65495FAB"/>
    <w:rsid w:val="66112A41"/>
    <w:rsid w:val="664926F4"/>
    <w:rsid w:val="66A0220E"/>
    <w:rsid w:val="675474F7"/>
    <w:rsid w:val="682F0BD4"/>
    <w:rsid w:val="6845463D"/>
    <w:rsid w:val="68CE78EC"/>
    <w:rsid w:val="68E35B48"/>
    <w:rsid w:val="68EA53C3"/>
    <w:rsid w:val="68FF4450"/>
    <w:rsid w:val="6A331BA4"/>
    <w:rsid w:val="6A900C8A"/>
    <w:rsid w:val="6B3303D0"/>
    <w:rsid w:val="6B742168"/>
    <w:rsid w:val="6BBE7F76"/>
    <w:rsid w:val="6C5F5F5F"/>
    <w:rsid w:val="6D2C2545"/>
    <w:rsid w:val="6D625B9B"/>
    <w:rsid w:val="6ED13995"/>
    <w:rsid w:val="6EED3B2A"/>
    <w:rsid w:val="6FC54325"/>
    <w:rsid w:val="70766493"/>
    <w:rsid w:val="718B0D1C"/>
    <w:rsid w:val="719E0E13"/>
    <w:rsid w:val="72C832BE"/>
    <w:rsid w:val="73246FE7"/>
    <w:rsid w:val="73F6397F"/>
    <w:rsid w:val="75092319"/>
    <w:rsid w:val="75A26E82"/>
    <w:rsid w:val="764E0082"/>
    <w:rsid w:val="765107DA"/>
    <w:rsid w:val="768A7435"/>
    <w:rsid w:val="78474197"/>
    <w:rsid w:val="78D66AB5"/>
    <w:rsid w:val="78F25E18"/>
    <w:rsid w:val="79B946D1"/>
    <w:rsid w:val="7A23423B"/>
    <w:rsid w:val="7A4A6994"/>
    <w:rsid w:val="7A6620F2"/>
    <w:rsid w:val="7C171766"/>
    <w:rsid w:val="7CCD5EA8"/>
    <w:rsid w:val="7CCF19C7"/>
    <w:rsid w:val="7CD274DE"/>
    <w:rsid w:val="7E2C2675"/>
    <w:rsid w:val="7E83098C"/>
    <w:rsid w:val="7EAE20E5"/>
    <w:rsid w:val="7F721D66"/>
    <w:rsid w:val="7FB1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uiPriority w:val="0"/>
    <w:pPr>
      <w:adjustRightInd w:val="0"/>
      <w:spacing w:line="360" w:lineRule="atLeast"/>
      <w:ind w:firstLine="482"/>
      <w:textAlignment w:val="baseline"/>
    </w:pPr>
    <w:rPr>
      <w:kern w:val="0"/>
      <w:sz w:val="24"/>
    </w:rPr>
  </w:style>
  <w:style w:type="paragraph" w:styleId="3">
    <w:name w:val="Body Text"/>
    <w:basedOn w:val="1"/>
    <w:uiPriority w:val="0"/>
    <w:pPr>
      <w:spacing w:line="360" w:lineRule="auto"/>
    </w:pPr>
    <w:rPr>
      <w:rFonts w:eastAsia="仿宋_GB2312"/>
      <w:sz w:val="23"/>
    </w:rPr>
  </w:style>
  <w:style w:type="paragraph" w:styleId="4">
    <w:name w:val="Body Text Indent"/>
    <w:basedOn w:val="1"/>
    <w:qFormat/>
    <w:uiPriority w:val="0"/>
    <w:pPr>
      <w:spacing w:line="360" w:lineRule="auto"/>
      <w:ind w:firstLine="500" w:firstLineChars="200"/>
    </w:pPr>
    <w:rPr>
      <w:rFonts w:eastAsia="仿宋_GB2312"/>
      <w:sz w:val="25"/>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bigfont"/>
    <w:basedOn w:val="9"/>
    <w:qFormat/>
    <w:uiPriority w:val="0"/>
  </w:style>
  <w:style w:type="character" w:customStyle="1" w:styleId="12">
    <w:name w:val="Variable"/>
    <w:qFormat/>
    <w:uiPriority w:val="0"/>
    <w:rPr>
      <w:i/>
    </w:rPr>
  </w:style>
  <w:style w:type="paragraph" w:customStyle="1" w:styleId="1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
    <w:name w:val="Address"/>
    <w:basedOn w:val="1"/>
    <w:next w:val="1"/>
    <w:qFormat/>
    <w:uiPriority w:val="0"/>
    <w:pPr>
      <w:autoSpaceDE w:val="0"/>
      <w:autoSpaceDN w:val="0"/>
      <w:adjustRightInd w:val="0"/>
      <w:jc w:val="left"/>
    </w:pPr>
    <w:rPr>
      <w:i/>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A8485-B58E-40DE-B4F3-33AE3FC8994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446</Words>
  <Characters>2546</Characters>
  <Lines>21</Lines>
  <Paragraphs>5</Paragraphs>
  <TotalTime>182</TotalTime>
  <ScaleCrop>false</ScaleCrop>
  <LinksUpToDate>false</LinksUpToDate>
  <CharactersWithSpaces>2987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2019-11-19T06:37:00Z</dcterms:created>
  <dc:creator>nt</dc:creator>
  <cp:lastModifiedBy>Administrator</cp:lastModifiedBy>
  <cp:lastPrinted>2021-03-01T08:13:00Z</cp:lastPrinted>
  <dcterms:modified xsi:type="dcterms:W3CDTF">2021-03-09T06:16:51Z</dcterms:modified>
  <dc:title>工程招标文件备案表</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