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jc w:val="center"/>
        <w:rPr>
          <w:rFonts w:ascii="隶书" w:eastAsia="隶书"/>
          <w:sz w:val="72"/>
        </w:rPr>
      </w:pPr>
    </w:p>
    <w:p>
      <w:pPr>
        <w:spacing w:line="880" w:lineRule="exact"/>
        <w:jc w:val="center"/>
        <w:rPr>
          <w:rFonts w:ascii="隶书" w:eastAsia="隶书"/>
          <w:sz w:val="72"/>
        </w:rPr>
      </w:pPr>
      <w:r>
        <w:rPr>
          <w:rFonts w:hint="eastAsia" w:ascii="隶书" w:eastAsia="隶书"/>
          <w:sz w:val="72"/>
        </w:rPr>
        <w:t>大生纺织（合肥）有限公司</w:t>
      </w:r>
    </w:p>
    <w:p>
      <w:pPr>
        <w:spacing w:line="880" w:lineRule="exact"/>
        <w:jc w:val="center"/>
        <w:rPr>
          <w:rFonts w:ascii="隶书" w:eastAsia="隶书"/>
          <w:sz w:val="72"/>
        </w:rPr>
      </w:pPr>
    </w:p>
    <w:p>
      <w:pPr>
        <w:spacing w:line="880" w:lineRule="exact"/>
        <w:rPr>
          <w:rFonts w:ascii="隶书" w:eastAsia="隶书"/>
          <w:sz w:val="72"/>
        </w:rPr>
      </w:pPr>
    </w:p>
    <w:p>
      <w:pPr>
        <w:spacing w:line="880" w:lineRule="exact"/>
        <w:jc w:val="center"/>
        <w:rPr>
          <w:rFonts w:eastAsia="隶书"/>
          <w:sz w:val="72"/>
        </w:rPr>
      </w:pPr>
    </w:p>
    <w:p>
      <w:pPr>
        <w:spacing w:line="880" w:lineRule="exact"/>
        <w:jc w:val="center"/>
        <w:rPr>
          <w:rFonts w:ascii="隶书" w:eastAsia="隶书"/>
          <w:sz w:val="56"/>
          <w:szCs w:val="22"/>
        </w:rPr>
      </w:pPr>
      <w:r>
        <w:rPr>
          <w:rFonts w:hint="eastAsia" w:ascii="隶书" w:eastAsia="隶书"/>
          <w:sz w:val="56"/>
          <w:szCs w:val="22"/>
        </w:rPr>
        <w:t>粗纱机电气控制系统升级</w:t>
      </w:r>
    </w:p>
    <w:p>
      <w:pPr>
        <w:spacing w:line="880" w:lineRule="exact"/>
        <w:jc w:val="center"/>
        <w:rPr>
          <w:rFonts w:ascii="隶书" w:eastAsia="隶书"/>
          <w:sz w:val="56"/>
          <w:szCs w:val="22"/>
        </w:rPr>
      </w:pPr>
      <w:r>
        <w:rPr>
          <w:rFonts w:hint="eastAsia" w:ascii="隶书" w:eastAsia="隶书"/>
          <w:sz w:val="56"/>
          <w:szCs w:val="22"/>
          <w:lang w:eastAsia="zh-CN"/>
        </w:rPr>
        <w:t>（</w:t>
      </w:r>
      <w:r>
        <w:rPr>
          <w:rFonts w:hint="eastAsia" w:ascii="隶书" w:eastAsia="隶书"/>
          <w:sz w:val="56"/>
          <w:szCs w:val="22"/>
          <w:lang w:val="en-US" w:eastAsia="zh-CN"/>
        </w:rPr>
        <w:t>第二次）</w:t>
      </w:r>
      <w:bookmarkStart w:id="3" w:name="_GoBack"/>
      <w:bookmarkEnd w:id="3"/>
      <w:r>
        <w:rPr>
          <w:rFonts w:hint="eastAsia" w:ascii="隶书" w:eastAsia="隶书"/>
          <w:sz w:val="56"/>
          <w:szCs w:val="22"/>
        </w:rPr>
        <w:t>招标文件</w:t>
      </w:r>
    </w:p>
    <w:p>
      <w:pPr>
        <w:jc w:val="center"/>
        <w:rPr>
          <w:rFonts w:eastAsia="隶书"/>
          <w:b/>
          <w:sz w:val="32"/>
        </w:rPr>
      </w:pPr>
    </w:p>
    <w:p>
      <w:pPr>
        <w:rPr>
          <w:rFonts w:eastAsia="黑体"/>
          <w:sz w:val="44"/>
        </w:rPr>
      </w:pPr>
    </w:p>
    <w:p>
      <w:pPr>
        <w:pStyle w:val="16"/>
        <w:ind w:left="0" w:leftChars="0" w:firstLine="0" w:firstLineChars="0"/>
        <w:rPr>
          <w:rFonts w:eastAsia="黑体"/>
          <w:sz w:val="44"/>
        </w:rPr>
      </w:pPr>
    </w:p>
    <w:p>
      <w:pPr>
        <w:pStyle w:val="16"/>
        <w:ind w:firstLine="880"/>
        <w:rPr>
          <w:rFonts w:eastAsia="黑体"/>
          <w:sz w:val="44"/>
        </w:rPr>
      </w:pPr>
    </w:p>
    <w:p>
      <w:pPr>
        <w:pStyle w:val="16"/>
        <w:ind w:firstLine="880"/>
        <w:rPr>
          <w:rFonts w:eastAsia="黑体"/>
          <w:sz w:val="44"/>
        </w:rPr>
      </w:pP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</w:p>
    <w:p>
      <w:pPr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</w:p>
    <w:p>
      <w:pPr>
        <w:jc w:val="center"/>
      </w:pPr>
      <w:r>
        <w:rPr>
          <w:rFonts w:eastAsia="隶书"/>
          <w:b/>
          <w:sz w:val="32"/>
        </w:rPr>
        <w:t>202</w:t>
      </w:r>
      <w:r>
        <w:rPr>
          <w:rFonts w:hint="eastAsia" w:eastAsia="隶书"/>
          <w:b/>
          <w:sz w:val="32"/>
        </w:rPr>
        <w:t>3</w:t>
      </w:r>
      <w:r>
        <w:rPr>
          <w:rFonts w:eastAsia="隶书"/>
          <w:b/>
          <w:sz w:val="32"/>
        </w:rPr>
        <w:t>年</w:t>
      </w:r>
      <w:r>
        <w:rPr>
          <w:rFonts w:hint="eastAsia" w:eastAsia="隶书"/>
          <w:b/>
          <w:sz w:val="32"/>
        </w:rPr>
        <w:t>0</w:t>
      </w:r>
      <w:r>
        <w:rPr>
          <w:rFonts w:hint="eastAsia" w:eastAsia="隶书"/>
          <w:b/>
          <w:sz w:val="32"/>
          <w:lang w:val="en-US" w:eastAsia="zh-CN"/>
        </w:rPr>
        <w:t>5</w:t>
      </w:r>
      <w:r>
        <w:rPr>
          <w:rFonts w:eastAsia="隶书"/>
          <w:b/>
          <w:sz w:val="32"/>
        </w:rPr>
        <w:t>月</w:t>
      </w:r>
    </w:p>
    <w:p>
      <w:pPr>
        <w:jc w:val="center"/>
        <w:rPr>
          <w:rFonts w:ascii="Arial" w:hAnsi="Arial" w:cs="Arial"/>
          <w:b/>
          <w:bCs/>
          <w:sz w:val="30"/>
          <w:szCs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招标书</w:t>
      </w:r>
    </w:p>
    <w:p>
      <w:pPr>
        <w:numPr>
          <w:ilvl w:val="0"/>
          <w:numId w:val="1"/>
        </w:numPr>
        <w:spacing w:before="240" w:after="240"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投标邀请</w:t>
      </w:r>
    </w:p>
    <w:p>
      <w:pPr>
        <w:pStyle w:val="16"/>
        <w:snapToGrid w:val="0"/>
        <w:spacing w:after="0" w:line="360" w:lineRule="auto"/>
        <w:ind w:left="0" w:leftChars="0" w:firstLine="48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大生纺织（合肥）有限公司</w:t>
      </w:r>
      <w:r>
        <w:rPr>
          <w:rFonts w:hint="eastAsia" w:ascii="宋体" w:hAnsi="宋体" w:cs="宋体"/>
          <w:sz w:val="24"/>
        </w:rPr>
        <w:t>邀请合格投标人就采购</w:t>
      </w:r>
      <w:r>
        <w:rPr>
          <w:rFonts w:hint="eastAsia" w:ascii="宋体" w:hAnsi="宋体" w:cs="宋体"/>
          <w:b/>
          <w:bCs/>
          <w:sz w:val="24"/>
        </w:rPr>
        <w:t>粗纱机电气控制系统升级</w:t>
      </w:r>
      <w:r>
        <w:rPr>
          <w:rFonts w:hint="eastAsia" w:ascii="宋体" w:hAnsi="宋体" w:cs="宋体"/>
          <w:sz w:val="24"/>
        </w:rPr>
        <w:t>和相关服务提交密封的投标文件。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1.</w:t>
      </w:r>
      <w:r>
        <w:rPr>
          <w:rFonts w:hint="eastAsia" w:ascii="宋体" w:hAnsi="宋体" w:cs="宋体"/>
          <w:sz w:val="24"/>
        </w:rPr>
        <w:t>投标人资格要求：</w:t>
      </w:r>
    </w:p>
    <w:p>
      <w:pPr>
        <w:spacing w:line="360" w:lineRule="auto"/>
        <w:ind w:left="708" w:hanging="708" w:hangingChars="29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a．有能力按照本招标文件规定的要求提供招标货物的国内供应商；</w:t>
      </w:r>
    </w:p>
    <w:p>
      <w:pPr>
        <w:adjustRightInd w:val="0"/>
        <w:spacing w:line="360" w:lineRule="auto"/>
        <w:ind w:left="708" w:hanging="708" w:hangingChars="29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b．具有独立的法人资格并具有良好的商业信誉和健全的财务制度。</w:t>
      </w:r>
    </w:p>
    <w:p>
      <w:pPr>
        <w:pStyle w:val="16"/>
        <w:adjustRightInd w:val="0"/>
        <w:snapToGrid w:val="0"/>
        <w:spacing w:after="0" w:line="360" w:lineRule="auto"/>
        <w:ind w:left="0" w:leftChars="0" w:firstLine="0" w:firstLineChars="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</w:rPr>
        <w:t>2.本次招标接受代</w:t>
      </w:r>
      <w:r>
        <w:rPr>
          <w:rFonts w:hint="eastAsia" w:ascii="宋体" w:hAnsi="宋体" w:cs="宋体"/>
          <w:sz w:val="24"/>
          <w:highlight w:val="none"/>
        </w:rPr>
        <w:t>理商投标，不接受联合体投标。</w:t>
      </w:r>
    </w:p>
    <w:p>
      <w:pPr>
        <w:pStyle w:val="16"/>
        <w:snapToGrid w:val="0"/>
        <w:spacing w:after="0" w:line="360" w:lineRule="auto"/>
        <w:ind w:left="0" w:leftChars="0" w:firstLine="0" w:firstLineChars="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.投标文件递交截止和开标时间：</w:t>
      </w:r>
      <w:bookmarkStart w:id="0" w:name="OLE_LINK2"/>
      <w:r>
        <w:rPr>
          <w:rFonts w:hint="eastAsia" w:ascii="宋体" w:hAnsi="宋体" w:cs="宋体"/>
          <w:sz w:val="24"/>
          <w:highlight w:val="none"/>
        </w:rPr>
        <w:t>2023年0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日上午10：30整</w:t>
      </w:r>
      <w:bookmarkEnd w:id="0"/>
      <w:r>
        <w:rPr>
          <w:rFonts w:hint="eastAsia" w:ascii="宋体" w:hAnsi="宋体" w:cs="宋体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sz w:val="24"/>
          <w:highlight w:val="none"/>
        </w:rPr>
        <w:t>其后收到的投标文件恕不接受。</w:t>
      </w:r>
    </w:p>
    <w:p>
      <w:pPr>
        <w:pStyle w:val="16"/>
        <w:snapToGrid w:val="0"/>
        <w:spacing w:after="0" w:line="360" w:lineRule="auto"/>
        <w:ind w:left="0" w:leftChars="0" w:firstLine="0" w:firstLineChars="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4.</w:t>
      </w:r>
      <w:r>
        <w:rPr>
          <w:rFonts w:hint="eastAsia" w:ascii="宋体" w:hAnsi="宋体" w:cs="宋体"/>
          <w:sz w:val="24"/>
          <w:highlight w:val="none"/>
        </w:rPr>
        <w:t>投标文件递交方式：密封（邮寄或专人）送达。</w:t>
      </w:r>
    </w:p>
    <w:p>
      <w:pPr>
        <w:pStyle w:val="16"/>
        <w:snapToGrid w:val="0"/>
        <w:spacing w:after="0" w:line="360" w:lineRule="auto"/>
        <w:ind w:left="480" w:leftChars="0" w:hanging="480" w:hangingChars="200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none"/>
        </w:rPr>
        <w:t>.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标书投递</w:t>
      </w:r>
      <w:r>
        <w:rPr>
          <w:rFonts w:hint="eastAsia" w:ascii="宋体" w:hAnsi="宋体" w:cs="宋体"/>
          <w:sz w:val="24"/>
          <w:highlight w:val="none"/>
        </w:rPr>
        <w:t>地点：江苏省南通市大生路1号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 xml:space="preserve">  </w:t>
      </w:r>
    </w:p>
    <w:p>
      <w:pPr>
        <w:pStyle w:val="16"/>
        <w:snapToGrid w:val="0"/>
        <w:spacing w:after="0" w:line="360" w:lineRule="auto"/>
        <w:ind w:left="480" w:leftChars="0" w:hanging="480" w:hangingChars="200"/>
        <w:rPr>
          <w:rFonts w:hint="default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6.</w:t>
      </w:r>
      <w:r>
        <w:rPr>
          <w:rFonts w:hint="default" w:ascii="宋体" w:hAnsi="宋体" w:cs="宋体"/>
          <w:sz w:val="24"/>
          <w:highlight w:val="none"/>
          <w:lang w:val="en-US" w:eastAsia="zh-CN"/>
        </w:rPr>
        <w:t>收件人及联系电话：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严玉锋</w:t>
      </w:r>
      <w:r>
        <w:rPr>
          <w:rFonts w:hint="default" w:ascii="宋体" w:hAnsi="宋体" w:cs="宋体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</w:rPr>
        <w:t>18994151096</w:t>
      </w:r>
    </w:p>
    <w:p>
      <w:pPr>
        <w:pStyle w:val="16"/>
        <w:numPr>
          <w:ilvl w:val="0"/>
          <w:numId w:val="0"/>
        </w:numPr>
        <w:snapToGrid w:val="0"/>
        <w:spacing w:after="0"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7.</w:t>
      </w:r>
      <w:r>
        <w:rPr>
          <w:rFonts w:hint="eastAsia" w:ascii="宋体" w:hAnsi="宋体" w:cs="宋体"/>
          <w:sz w:val="24"/>
        </w:rPr>
        <w:t>投标时必须提交的文件</w:t>
      </w:r>
    </w:p>
    <w:p>
      <w:pPr>
        <w:pStyle w:val="16"/>
        <w:numPr>
          <w:ilvl w:val="0"/>
          <w:numId w:val="0"/>
        </w:numPr>
        <w:snapToGrid w:val="0"/>
        <w:spacing w:after="0" w:line="360" w:lineRule="auto"/>
        <w:ind w:leftChars="22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密封的投标文件，包括一份正本和</w:t>
      </w:r>
      <w:r>
        <w:rPr>
          <w:rFonts w:hint="eastAsia" w:ascii="宋体" w:hAnsi="宋体" w:cs="宋体"/>
          <w:sz w:val="24"/>
          <w:lang w:val="en-US" w:eastAsia="zh-CN"/>
        </w:rPr>
        <w:t>一份</w:t>
      </w:r>
      <w:r>
        <w:rPr>
          <w:rFonts w:hint="eastAsia" w:ascii="宋体" w:hAnsi="宋体" w:cs="宋体"/>
          <w:sz w:val="24"/>
        </w:rPr>
        <w:t>副本，每份投标文件须清楚地标明“正本”或“副本”。若正本和副本不符，以正本为准。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本次招标活动在江苏大生集团有限公司官网</w:t>
      </w:r>
    </w:p>
    <w:p>
      <w:pPr>
        <w:numPr>
          <w:ilvl w:val="0"/>
          <w:numId w:val="0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（http://www.dasheng-group.com.cn/）发布公告，有关招标的具体问题，可来人、来函（传真、电邮）或电话联系，具体联系方法如下：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招标人：大生纺织（合肥）有限公司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联系人：王帮林（合肥）  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严玉锋（南通）</w:t>
      </w:r>
    </w:p>
    <w:p>
      <w:pPr>
        <w:pStyle w:val="16"/>
        <w:snapToGrid w:val="0"/>
        <w:spacing w:after="0" w:line="360" w:lineRule="auto"/>
        <w:ind w:left="479" w:leftChars="228"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电  话：13635606126（合肥） 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18994151096（南通）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邮箱：1535107315@qq.com</w:t>
      </w:r>
    </w:p>
    <w:p>
      <w:pPr>
        <w:pStyle w:val="16"/>
      </w:pPr>
    </w:p>
    <w:p>
      <w:pPr>
        <w:pStyle w:val="16"/>
      </w:pPr>
    </w:p>
    <w:p>
      <w:pPr>
        <w:pStyle w:val="16"/>
      </w:pPr>
    </w:p>
    <w:p>
      <w:pPr>
        <w:pStyle w:val="16"/>
      </w:pPr>
    </w:p>
    <w:p>
      <w:pPr>
        <w:pStyle w:val="16"/>
      </w:pPr>
    </w:p>
    <w:p>
      <w:pPr>
        <w:numPr>
          <w:ilvl w:val="0"/>
          <w:numId w:val="1"/>
        </w:numPr>
        <w:spacing w:before="240" w:after="240"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招标货物清单及技术规格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招标内容及供货清单：</w:t>
      </w:r>
    </w:p>
    <w:p>
      <w:pPr>
        <w:pStyle w:val="40"/>
        <w:spacing w:line="360" w:lineRule="auto"/>
        <w:ind w:firstLine="48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FA467C型粗纱机电气控制系统升级   </w:t>
      </w:r>
    </w:p>
    <w:p>
      <w:pPr>
        <w:pStyle w:val="40"/>
        <w:spacing w:line="360" w:lineRule="auto"/>
        <w:ind w:firstLine="48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数量：6台</w:t>
      </w:r>
    </w:p>
    <w:p>
      <w:pPr>
        <w:spacing w:line="380" w:lineRule="exact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单机产品参考配置（或</w:t>
      </w:r>
      <w:r>
        <w:rPr>
          <w:rFonts w:hint="eastAsia" w:ascii="宋体" w:hAnsi="宋体"/>
          <w:sz w:val="24"/>
          <w:highlight w:val="none"/>
        </w:rPr>
        <w:t>同等品牌</w:t>
      </w:r>
      <w:r>
        <w:rPr>
          <w:rFonts w:hint="eastAsia" w:ascii="宋体" w:hAnsi="宋体"/>
          <w:bCs/>
          <w:sz w:val="24"/>
          <w:highlight w:val="none"/>
        </w:rPr>
        <w:t>）：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1、英威腾变频器四台(11KW,11KW,4KW,4KW)；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2、欧姆龙(OMRON)PLC（一个本体、两个扩展）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3、欧姆龙1000编码器四个； 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4、中间继电器四个；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5、施耐德热继电器三个；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6、施耐德接触器三个；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7、施耐德单极开关两个；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8、上海繁易触摸屏（含远程监控功能）；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9、龙筋电机、筒管电机、锭翼电机、罗拉电机和离合器线缆；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10、电阻、整流桥控制线缆；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11、升降电机、减速机；</w:t>
      </w:r>
    </w:p>
    <w:p>
      <w:pPr>
        <w:spacing w:line="380" w:lineRule="exact"/>
        <w:ind w:left="418" w:leftChars="19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12、电机支架、减速机轴等 </w:t>
      </w:r>
    </w:p>
    <w:p>
      <w:pPr>
        <w:pStyle w:val="40"/>
        <w:spacing w:line="360" w:lineRule="auto"/>
        <w:ind w:left="409" w:leftChars="195" w:firstLine="0" w:firstLineChars="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13、控制箱内要有车头、电机散热风扇对应的接触器5只热继电器5只；</w:t>
      </w:r>
    </w:p>
    <w:p>
      <w:pPr>
        <w:pStyle w:val="40"/>
        <w:spacing w:line="360" w:lineRule="auto"/>
        <w:ind w:left="409" w:leftChars="195" w:firstLine="0" w:firstLineChars="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14、龙筋基准检测接近开关1个；</w:t>
      </w:r>
    </w:p>
    <w:p>
      <w:pPr>
        <w:pStyle w:val="40"/>
        <w:spacing w:line="360" w:lineRule="auto"/>
        <w:ind w:left="409" w:leftChars="195" w:firstLine="0" w:firstLineChars="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15、TTL/差分转集电极；</w:t>
      </w:r>
    </w:p>
    <w:p>
      <w:pPr>
        <w:pStyle w:val="40"/>
        <w:spacing w:line="360" w:lineRule="auto"/>
        <w:ind w:left="409" w:leftChars="195" w:firstLine="0" w:firstLineChars="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16、三相断路器2个  </w:t>
      </w:r>
    </w:p>
    <w:p>
      <w:pPr>
        <w:pStyle w:val="40"/>
        <w:spacing w:line="360" w:lineRule="auto"/>
        <w:ind w:firstLine="0" w:firstLineChars="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二、粗纱机电气控制系统升级后的效果和验收技术标准：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1、解决目前存在的以下突出问题，请提供详细方案供评委评议：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（1）、变频器频繁报警停车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（2）、传动不同步造成粗纱全台断头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（3）、粗纱飘头，造成粗纱张力不一致</w:t>
      </w:r>
    </w:p>
    <w:p>
      <w:pPr>
        <w:pStyle w:val="40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（4）、无规律的粗纱细节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2、通过电气控制系统升级达到以下技术标准：</w:t>
      </w:r>
    </w:p>
    <w:p>
      <w:pPr>
        <w:pStyle w:val="42"/>
        <w:ind w:left="0" w:leftChars="0"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（1）、张力可在线调节，无需停车改变参数，参数实时反映粗纱张力，提升纺纱效率。</w:t>
      </w:r>
    </w:p>
    <w:p>
      <w:pPr>
        <w:pStyle w:val="42"/>
        <w:ind w:left="0" w:leftChars="0"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（2）、触摸屏可对变频器实际转速进行检测，实时监测电机实际转速。</w:t>
      </w:r>
    </w:p>
    <w:p>
      <w:pPr>
        <w:pStyle w:val="42"/>
        <w:ind w:left="0" w:leftChars="0"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（3）、CCD工艺优化功能: 计算机通过仿真CCD进行相关工艺优化, 从而得到最佳工艺曲线并记忆,实现恒张力纺纱。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（4）、实验取纱功能：粗纱机可在纺纱过程中，中途龙筋下降，取出实验纱锭，龙筋升会纺纱位后可继续纺纱至满纱落纱。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（5）、断电保护功能：在突然断电时机车各电机同步平稳停止不产生粗细节。做断电实验，整机断头率不高于5%。</w:t>
      </w:r>
    </w:p>
    <w:p>
      <w:pPr>
        <w:pStyle w:val="42"/>
        <w:ind w:left="0" w:leftChars="0"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（6）、精密定长落纱功能：纺纱过程中通过计算机的智能计算，使纱锭到达定长时龙筋位置也到达落纱位置，从而保证每落纱长的偏差在1米之内。</w:t>
      </w:r>
    </w:p>
    <w:p>
      <w:pPr>
        <w:pStyle w:val="42"/>
        <w:spacing w:line="360" w:lineRule="auto"/>
        <w:ind w:left="0" w:leftChars="0" w:firstLine="0" w:firstLineChars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（7）、供应商具备粗纱主机设计、研发、生产制造能力，需提供相关资料。</w:t>
      </w:r>
    </w:p>
    <w:p>
      <w:pPr>
        <w:pStyle w:val="42"/>
        <w:spacing w:line="360" w:lineRule="auto"/>
        <w:ind w:left="0" w:leftChars="0" w:firstLine="0" w:firstLineChars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（8）、系统采用多点分布智能报警: 多点分布智能报警和其它公司多点集中报警相比具有报警范围广、显示故障部位准确， 通过增加报警输入点的方法实现故障部位快速查找, 提高工作效率。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9）、防细节功能：防细节系数多级可调，起停车过程中因纺纱品种不同或其它原因，有时在粗纱与假捻器接触部位产生细节，通过对防细节系数调整，使起停车过程中的纺纱处于略松状态，减小粗纱与假捻器接触部位的阻力矩，从而消除细节产生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（10）、成型修正功能:在纺纱过程中由于龙筋升降的惯性变化，会产生纱锭成型肩部凹凸, 通过调整相关参数的设置可消除成型凹凸肩的产生。</w:t>
      </w:r>
    </w:p>
    <w:p>
      <w:pPr>
        <w:pStyle w:val="42"/>
        <w:spacing w:line="360" w:lineRule="auto"/>
        <w:ind w:left="0" w:leftChars="0" w:firstLine="0" w:firstLineChars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（11）、初绕方式选择与落纱断头长度修正功能: 初绕方式可根据筒管品种不同选择上绕或下绕方式, 从而解决初绕粘头的飞花、 落纱断头长度修正, 当由于纺纱品种不同或其它原因产生落纱断头长度过长或过短时, 通过调整落纱断头长度修正系数达到落纱断头长度合适。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（12）、锭翼定位停车功能： 停车过程中使锭翼停在指定位置，从而接头方便，落纱快捷。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（13）、满纱加捻功能：落纱过程中一些品种的粗纱不断头，此时可通过设定相应参数来增加落纱粗纱段的捻度以保证落纱断头，提高了落纱效率。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（14）、控制系统具备防电磁干扰。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（15）、具有采集变频器的温度和电流，对温升和过电流进行预报警保护，控制输出零延时功能，同时变频器侧输出报警内容，保障设备正常停车。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（16）、对变频器的控制方式使用电子齿轮技术，提升张力控制水平。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（17）、触摸屏可对变频器参数进行传输设置，实现对变频器的智能控制。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（18）、可对电气系统进行远程诊断服务系统功能。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（19）、主机软起动功能: 主机软起动使粗纱断头点动寻位更方便，并可避免在起动过程中由于粗纱抖动而产生新的条干不匀。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（20）、升降电机编码器联轴套（变径6/8）改为铝合金材料，提供10个备货。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（21）、C型车改造的编码器胶木底座按C型匹配。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（22）、每批项目随机配备编码器2只。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（23）、指示灯改为24VLED款，散热窗增加铜滤网。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（24）、保证C型机电机原散热功能和车头进出风机散热功能，在配电盘上装配相应的接触器，便于直接连接散热电机电源线。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（25）、主机马达电源线和散热风扇电源线换新。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（26）、提供变频器说明书纸质版2套。</w:t>
      </w:r>
    </w:p>
    <w:p>
      <w:pPr>
        <w:pStyle w:val="41"/>
        <w:spacing w:line="360" w:lineRule="auto"/>
        <w:ind w:firstLine="0" w:firstLineChars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（27）、项目实施完成后，对车头安全门自停、电机和车头散热风扇、指示灯完好进行验收。</w:t>
      </w:r>
    </w:p>
    <w:p>
      <w:pPr>
        <w:pStyle w:val="16"/>
        <w:spacing w:line="360" w:lineRule="auto"/>
        <w:ind w:left="0" w:leftChars="0" w:firstLine="0" w:firstLineChars="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三、交货期、质保期要求与交货地点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1、交货期：粗纱机电气控制系统升级于合同签订后4周内发货调试完成。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2、保修期限为一年，维修完成后，保修期内，如果出现质量问题，需及时给予解决。</w:t>
      </w:r>
    </w:p>
    <w:p>
      <w:pPr>
        <w:pStyle w:val="41"/>
        <w:spacing w:line="360" w:lineRule="auto"/>
        <w:ind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3.交货地点：合肥市经济技术开区莲花路2888号</w:t>
      </w:r>
    </w:p>
    <w:p>
      <w:pPr>
        <w:pStyle w:val="16"/>
        <w:spacing w:line="360" w:lineRule="auto"/>
        <w:ind w:left="0" w:leftChars="0" w:firstLine="0" w:firstLineChars="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四、付款方式</w:t>
      </w:r>
    </w:p>
    <w:p>
      <w:pPr>
        <w:spacing w:line="360" w:lineRule="auto"/>
        <w:ind w:firstLine="360" w:firstLineChars="150"/>
        <w:rPr>
          <w:sz w:val="24"/>
        </w:rPr>
      </w:pPr>
      <w:r>
        <w:rPr>
          <w:color w:val="000000"/>
          <w:sz w:val="24"/>
        </w:rPr>
        <w:t>1、合同签订后10个</w:t>
      </w:r>
      <w:r>
        <w:rPr>
          <w:sz w:val="24"/>
        </w:rPr>
        <w:t>工作日内买方向卖方支付合同总价的10%；</w:t>
      </w:r>
    </w:p>
    <w:p>
      <w:pPr>
        <w:spacing w:line="360" w:lineRule="auto"/>
        <w:ind w:left="423" w:leftChars="171" w:hanging="64" w:hangingChars="27"/>
        <w:rPr>
          <w:sz w:val="24"/>
        </w:rPr>
      </w:pPr>
      <w:r>
        <w:rPr>
          <w:sz w:val="24"/>
        </w:rPr>
        <w:t>2、</w:t>
      </w:r>
      <w:r>
        <w:rPr>
          <w:rFonts w:hint="eastAsia"/>
          <w:sz w:val="24"/>
        </w:rPr>
        <w:t>电气控制系统升级验收合格后</w:t>
      </w:r>
      <w:r>
        <w:rPr>
          <w:sz w:val="24"/>
        </w:rPr>
        <w:t>，买方收到卖方开具全额13%增值税发票后向卖方支付合同总价的</w:t>
      </w:r>
      <w:r>
        <w:rPr>
          <w:rFonts w:hint="eastAsia"/>
          <w:sz w:val="24"/>
        </w:rPr>
        <w:t>8</w:t>
      </w:r>
      <w:r>
        <w:rPr>
          <w:sz w:val="24"/>
        </w:rPr>
        <w:t>0%；</w:t>
      </w:r>
    </w:p>
    <w:p>
      <w:pPr>
        <w:spacing w:line="360" w:lineRule="auto"/>
        <w:ind w:left="423" w:leftChars="171" w:hanging="64" w:hangingChars="27"/>
      </w:pPr>
      <w:r>
        <w:rPr>
          <w:rFonts w:hint="eastAsia"/>
          <w:sz w:val="24"/>
        </w:rPr>
        <w:t>3</w:t>
      </w:r>
      <w:r>
        <w:rPr>
          <w:sz w:val="24"/>
        </w:rPr>
        <w:t>、设备运行1年验收合格后，买方向卖方支付合同总价10%</w:t>
      </w:r>
      <w:r>
        <w:rPr>
          <w:color w:val="000000"/>
          <w:sz w:val="24"/>
        </w:rPr>
        <w:t>尾款。</w:t>
      </w:r>
    </w:p>
    <w:p>
      <w:pPr>
        <w:pStyle w:val="16"/>
        <w:spacing w:line="360" w:lineRule="auto"/>
        <w:ind w:left="0" w:leftChars="0" w:firstLine="0" w:firstLineChars="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五、验收标准、方法及提出异议期限</w:t>
      </w:r>
    </w:p>
    <w:p>
      <w:pPr>
        <w:spacing w:line="360" w:lineRule="auto"/>
        <w:ind w:left="-174" w:leftChars="-83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升级后需方按所要求质量指标进行检测、对出现质量问题，供方须在24小时到需方处理，确系质量问题，对需方已造成的损失进行赔偿。后续出现的质量问题，全由供方承担。</w:t>
      </w:r>
    </w:p>
    <w:p>
      <w:pPr>
        <w:pStyle w:val="16"/>
        <w:spacing w:line="360" w:lineRule="auto"/>
        <w:ind w:left="0" w:leftChars="0" w:firstLine="0" w:firstLineChars="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六、其他事项约定</w:t>
      </w:r>
    </w:p>
    <w:p>
      <w:pPr>
        <w:numPr>
          <w:ilvl w:val="0"/>
          <w:numId w:val="4"/>
        </w:numPr>
        <w:spacing w:line="360" w:lineRule="auto"/>
        <w:ind w:left="501" w:leftChars="67" w:hanging="360" w:hanging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公司提供对方技术人员住宿和工作餐；</w:t>
      </w:r>
    </w:p>
    <w:p>
      <w:pPr>
        <w:numPr>
          <w:ilvl w:val="0"/>
          <w:numId w:val="4"/>
        </w:numPr>
        <w:spacing w:line="360" w:lineRule="auto"/>
        <w:ind w:left="501" w:leftChars="67" w:hanging="360" w:hanging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卖方人员来我司由我司EHS部进行相关方的安全培训并签订相关方的安全协议。</w:t>
      </w:r>
    </w:p>
    <w:p>
      <w:pPr>
        <w:pStyle w:val="16"/>
        <w:spacing w:line="360" w:lineRule="auto"/>
        <w:ind w:left="0" w:leftChars="0" w:firstLine="0" w:firstLineChars="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五、投标文件的编制（以下文件如未提供将导致废标）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1、投标文件包括：①投标函；②开标一览表；③分项报价表。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2、资格证明文件包括：营业执照复印件。</w:t>
      </w:r>
    </w:p>
    <w:p>
      <w:pPr>
        <w:pStyle w:val="16"/>
        <w:spacing w:line="360" w:lineRule="auto"/>
        <w:ind w:left="0" w:leftChars="0" w:firstLine="0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注：格式详见附件</w:t>
      </w:r>
    </w:p>
    <w:p>
      <w:pPr>
        <w:pStyle w:val="16"/>
        <w:spacing w:line="360" w:lineRule="auto"/>
        <w:ind w:left="0" w:leftChars="0" w:firstLine="0" w:firstLineChars="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六、投标报价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1、投标人应报投标总价（不接受选择性报价），并分项报价，包括设备费、</w:t>
      </w:r>
      <w:r>
        <w:rPr>
          <w:rFonts w:hint="eastAsia" w:ascii="宋体" w:hAnsi="宋体" w:cs="宋体"/>
          <w:color w:val="000000"/>
          <w:kern w:val="0"/>
          <w:sz w:val="24"/>
        </w:rPr>
        <w:t>运费、税费、安装人工费</w:t>
      </w:r>
      <w:r>
        <w:rPr>
          <w:rFonts w:hint="eastAsia" w:ascii="宋体" w:hAnsi="宋体" w:cs="宋体"/>
          <w:sz w:val="24"/>
        </w:rPr>
        <w:t>等一切费用。对投标人所做的分项报价，评委会将根据分项报价和总价综合考量，在投标人有足够条件中标的前提下，投标人同意招标人有权做项目删选。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2、所有投标均以人民币报价。投标方应在投标报价表上标明投标货物及相关服务的单价、总价。</w:t>
      </w:r>
    </w:p>
    <w:p>
      <w:pPr>
        <w:pStyle w:val="16"/>
        <w:spacing w:line="360" w:lineRule="auto"/>
        <w:ind w:left="0" w:leftChars="0" w:firstLine="0" w:firstLineChars="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七、评标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次招标采用综合评分法，招标人组建评标小组，评标小组各位评委根据投标人的价格、付款方式、质保期、质量等予以评定，按评委平均评分的多少，对投标人按评标总得分从高到低排序，确定推荐中标候选人。</w:t>
      </w:r>
    </w:p>
    <w:tbl>
      <w:tblPr>
        <w:tblStyle w:val="1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34"/>
        <w:gridCol w:w="1276"/>
        <w:gridCol w:w="4918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评标因素</w:t>
            </w:r>
          </w:p>
        </w:tc>
        <w:tc>
          <w:tcPr>
            <w:tcW w:w="6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评 分 细 则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商务和技术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0分）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业绩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跟此次投标相类似的产品销售业绩，提供合同复印件（合同原件备查），每提供一份合同得1分，最多得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分。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交货期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满足招标要求得2分，每延期一周扣1分，不足一周按一周算，扣完为止。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70C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质保期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满足招标要求得2分，否则得0分。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70C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70C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付款方式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满足招标要求得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分，否则得1-</w:t>
            </w: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分。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技术要求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技术完全满足项目需求，得2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-3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分；技术基本满足项目需求，得18-2</w:t>
            </w: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分；技术基本合理，但在满足项目需求方面欠缺，得8-17分。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其中条款（二）2（14-27项）每欠缺1项扣0.5分；条款（二）2（8-13项）每欠缺1项扣1分。条款 （二）1和（二）2（1-7项）每欠缺1项扣3分。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56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价格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0分）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</w:t>
            </w:r>
          </w:p>
        </w:tc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取有效报价的最低价为基准价，投标报价等于基准价的得满分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zh-CN"/>
                <w14:textFill>
                  <w14:solidFill>
                    <w14:schemeClr w14:val="tx1"/>
                  </w14:solidFill>
                </w14:textFill>
              </w:rPr>
              <w:t>0分，投标报价每高于基准价1%扣0.5分，最多扣10分。不足1%的，按插值法计算，小数点保留两位，第三位四舍五入。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0分</w:t>
            </w:r>
          </w:p>
        </w:tc>
      </w:tr>
    </w:tbl>
    <w:p>
      <w:pPr>
        <w:rPr>
          <w:rFonts w:ascii="宋体" w:hAnsi="宋体" w:cs="宋体"/>
          <w:sz w:val="30"/>
          <w:szCs w:val="30"/>
        </w:rPr>
      </w:pPr>
    </w:p>
    <w:p>
      <w:pPr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br w:type="page"/>
      </w:r>
    </w:p>
    <w:p>
      <w:pPr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附件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一、投标函</w:t>
      </w:r>
    </w:p>
    <w:p>
      <w:pPr>
        <w:spacing w:line="360" w:lineRule="auto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致</w:t>
      </w:r>
      <w:r>
        <w:rPr>
          <w:rFonts w:hint="eastAsia" w:ascii="Arial" w:hAnsi="Arial" w:cs="Arial"/>
          <w:sz w:val="24"/>
          <w:u w:val="single"/>
        </w:rPr>
        <w:t>（招标人）</w:t>
      </w:r>
      <w:r>
        <w:rPr>
          <w:rFonts w:hint="eastAsia" w:ascii="Arial" w:hAnsi="Arial" w:cs="Arial"/>
          <w:sz w:val="24"/>
        </w:rPr>
        <w:t>：</w:t>
      </w:r>
    </w:p>
    <w:p>
      <w:pPr>
        <w:spacing w:line="360" w:lineRule="auto"/>
        <w:ind w:firstLine="480" w:firstLineChars="2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你们招标文件（包括补充文件、如果有的话）收悉，我们经详细审阅和研究，现决定参加投标。</w:t>
      </w:r>
    </w:p>
    <w:p>
      <w:pPr>
        <w:spacing w:line="360" w:lineRule="auto"/>
        <w:ind w:left="899" w:leftChars="228" w:hanging="420" w:hangingChars="175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1、我们愿按照招标文件中的条款、要求，提供所需的招标货物及一切相关的服务，投标总价为</w:t>
      </w:r>
      <w:r>
        <w:rPr>
          <w:rFonts w:hint="eastAsia" w:ascii="Arial" w:hAnsi="Arial" w:cs="Arial"/>
          <w:sz w:val="24"/>
          <w:u w:val="single"/>
        </w:rPr>
        <w:t>（币种及金额）</w:t>
      </w:r>
      <w:r>
        <w:rPr>
          <w:rFonts w:hint="eastAsia" w:ascii="Arial" w:hAnsi="Arial" w:cs="Arial"/>
          <w:sz w:val="24"/>
        </w:rPr>
        <w:t>。</w:t>
      </w:r>
    </w:p>
    <w:p>
      <w:pPr>
        <w:spacing w:line="360" w:lineRule="auto"/>
        <w:ind w:firstLine="480" w:firstLineChars="2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2、如果我们中标，我们将在之后的天内交货。</w:t>
      </w:r>
    </w:p>
    <w:p>
      <w:pPr>
        <w:spacing w:line="360" w:lineRule="auto"/>
        <w:ind w:left="899" w:leftChars="228" w:hanging="420" w:hangingChars="175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3、我们同意按照招标文件的规定，本投标文件的有效期为从开标日期起计算的九十天，在此期间，本投标文件将始终对我们具有约束力，并可随时被接受。如果我们中标，本投标文件在此期间之后将继续保持有效，直至合同生效。</w:t>
      </w:r>
    </w:p>
    <w:p>
      <w:pPr>
        <w:spacing w:line="360" w:lineRule="auto"/>
        <w:ind w:firstLine="480" w:firstLineChars="2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4、我们同意提供标书要求的有关本次招标的所有资料。</w:t>
      </w:r>
    </w:p>
    <w:p>
      <w:pPr>
        <w:spacing w:line="360" w:lineRule="auto"/>
        <w:ind w:left="899" w:leftChars="228" w:hanging="420" w:hangingChars="175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5、我们理解，你们无义务必须接受投标价最低的投标，并有权拒绝所有的投标。</w:t>
      </w: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投标人名称：</w:t>
      </w:r>
    </w:p>
    <w:p>
      <w:pPr>
        <w:spacing w:line="360" w:lineRule="auto"/>
        <w:ind w:firstLine="480" w:firstLineChars="2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（请加盖公章）</w:t>
      </w: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授权代表签字：</w:t>
      </w: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职务：</w:t>
      </w: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手机：</w:t>
      </w: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固话：</w:t>
      </w: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传真：</w:t>
      </w: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地址：</w:t>
      </w: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邮箱：</w:t>
      </w:r>
    </w:p>
    <w:p>
      <w:pPr>
        <w:spacing w:line="360" w:lineRule="auto"/>
        <w:ind w:firstLine="720" w:firstLineChars="3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日期：</w:t>
      </w:r>
    </w:p>
    <w:p>
      <w:pPr>
        <w:pStyle w:val="16"/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二、开标一览表</w:t>
      </w:r>
    </w:p>
    <w:p>
      <w:pPr>
        <w:spacing w:line="360" w:lineRule="auto"/>
        <w:jc w:val="left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投标人名称：招标编号：人民币：元</w:t>
      </w:r>
    </w:p>
    <w:tbl>
      <w:tblPr>
        <w:tblStyle w:val="18"/>
        <w:tblpPr w:leftFromText="180" w:rightFromText="180" w:vertAnchor="text" w:horzAnchor="page" w:tblpX="892" w:tblpY="90"/>
        <w:tblOverlap w:val="never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328"/>
        <w:gridCol w:w="1328"/>
        <w:gridCol w:w="1328"/>
        <w:gridCol w:w="1328"/>
        <w:gridCol w:w="1328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货物名称</w:t>
            </w: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规格型号</w:t>
            </w: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（元）</w:t>
            </w: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合价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79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投标总价（元）</w:t>
            </w:r>
          </w:p>
        </w:tc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napToGrid w:val="0"/>
        <w:spacing w:line="360" w:lineRule="auto"/>
        <w:jc w:val="left"/>
        <w:rPr>
          <w:rFonts w:ascii="宋体" w:hAnsi="宋体" w:cs="宋体"/>
          <w:sz w:val="24"/>
        </w:rPr>
      </w:pPr>
    </w:p>
    <w:p>
      <w:pPr>
        <w:snapToGrid w:val="0"/>
        <w:spacing w:line="360" w:lineRule="auto"/>
        <w:jc w:val="lef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法定代表人或授权代表人签字：</w:t>
      </w:r>
    </w:p>
    <w:p>
      <w:pPr>
        <w:snapToGrid w:val="0"/>
        <w:spacing w:line="360" w:lineRule="auto"/>
        <w:ind w:left="1"/>
      </w:pPr>
      <w:r>
        <w:rPr>
          <w:rFonts w:hint="eastAsia" w:ascii="Arial" w:hAnsi="Arial" w:cs="Arial"/>
          <w:sz w:val="24"/>
        </w:rPr>
        <w:t>（请加盖公章）</w:t>
      </w:r>
    </w:p>
    <w:p>
      <w:pPr>
        <w:snapToGrid w:val="0"/>
        <w:spacing w:line="360" w:lineRule="auto"/>
        <w:jc w:val="lef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日期：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特别提示：表格不够可按照此格式自行增加。</w:t>
      </w:r>
    </w:p>
    <w:p>
      <w:pPr>
        <w:pStyle w:val="16"/>
        <w:ind w:firstLine="480"/>
        <w:rPr>
          <w:rFonts w:ascii="宋体" w:hAnsi="宋体" w:cs="宋体"/>
          <w:sz w:val="24"/>
        </w:rPr>
      </w:pPr>
    </w:p>
    <w:p>
      <w:pPr>
        <w:pStyle w:val="16"/>
        <w:ind w:firstLine="480"/>
        <w:rPr>
          <w:rFonts w:ascii="宋体" w:hAnsi="宋体" w:cs="宋体"/>
          <w:sz w:val="24"/>
        </w:rPr>
      </w:pPr>
    </w:p>
    <w:p>
      <w:pPr>
        <w:pStyle w:val="16"/>
        <w:ind w:firstLine="480"/>
        <w:rPr>
          <w:rFonts w:ascii="宋体" w:hAnsi="宋体" w:cs="宋体"/>
          <w:sz w:val="24"/>
        </w:rPr>
      </w:pPr>
    </w:p>
    <w:p>
      <w:pPr>
        <w:pStyle w:val="16"/>
        <w:ind w:firstLine="480"/>
        <w:rPr>
          <w:rFonts w:ascii="宋体" w:hAnsi="宋体" w:cs="宋体"/>
          <w:sz w:val="24"/>
        </w:rPr>
      </w:pPr>
    </w:p>
    <w:p>
      <w:pPr>
        <w:pStyle w:val="16"/>
        <w:ind w:left="0" w:leftChars="0" w:firstLine="0" w:firstLineChars="0"/>
        <w:rPr>
          <w:rFonts w:ascii="Arial" w:hAnsi="Arial" w:cs="Arial"/>
          <w:sz w:val="24"/>
        </w:rPr>
      </w:pPr>
    </w:p>
    <w:p>
      <w:pPr>
        <w:pStyle w:val="16"/>
        <w:ind w:left="0" w:leftChars="0" w:firstLine="0" w:firstLineChars="0"/>
        <w:rPr>
          <w:rFonts w:ascii="Arial" w:hAnsi="Arial" w:cs="Arial"/>
          <w:sz w:val="24"/>
        </w:rPr>
      </w:pPr>
    </w:p>
    <w:p>
      <w:pPr>
        <w:pStyle w:val="16"/>
        <w:ind w:left="0" w:leftChars="0" w:firstLine="0" w:firstLineChars="0"/>
        <w:rPr>
          <w:rFonts w:ascii="Arial" w:hAnsi="Arial" w:cs="Arial"/>
          <w:sz w:val="24"/>
        </w:rPr>
      </w:pPr>
    </w:p>
    <w:p>
      <w:pPr>
        <w:pStyle w:val="16"/>
        <w:ind w:left="0" w:leftChars="0" w:firstLine="0" w:firstLineChars="0"/>
        <w:rPr>
          <w:rFonts w:ascii="Arial" w:hAnsi="Arial" w:cs="Arial"/>
          <w:sz w:val="24"/>
        </w:rPr>
      </w:pPr>
    </w:p>
    <w:p>
      <w:pPr>
        <w:numPr>
          <w:ilvl w:val="0"/>
          <w:numId w:val="1"/>
        </w:numPr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投标分项报价表</w:t>
      </w:r>
    </w:p>
    <w:p>
      <w:pPr>
        <w:spacing w:line="360" w:lineRule="auto"/>
        <w:jc w:val="left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投标人名称：      招标编号：    人民币：元</w:t>
      </w:r>
    </w:p>
    <w:tbl>
      <w:tblPr>
        <w:tblStyle w:val="18"/>
        <w:tblpPr w:leftFromText="180" w:rightFromText="180" w:vertAnchor="text" w:horzAnchor="page" w:tblpX="1588" w:tblpY="91"/>
        <w:tblOverlap w:val="never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510"/>
        <w:gridCol w:w="1143"/>
        <w:gridCol w:w="1692"/>
        <w:gridCol w:w="159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货物名称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型号和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1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单价</w:t>
            </w: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粗纱机电气控制系统升级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运费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税费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安装人工费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94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890" w:type="dxa"/>
            <w:gridSpan w:val="5"/>
            <w:vAlign w:val="center"/>
          </w:tcPr>
          <w:p>
            <w:pPr>
              <w:tabs>
                <w:tab w:val="left" w:pos="4794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合计得</w:t>
            </w: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注:表格不够可按照以上表格样式自行增加。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</w:p>
    <w:p>
      <w:pPr>
        <w:pStyle w:val="16"/>
      </w:pPr>
    </w:p>
    <w:p>
      <w:pPr>
        <w:snapToGrid w:val="0"/>
        <w:spacing w:line="360" w:lineRule="auto"/>
        <w:jc w:val="lef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法定代表人或授权代表人签字：</w:t>
      </w:r>
    </w:p>
    <w:p>
      <w:pPr>
        <w:snapToGrid w:val="0"/>
        <w:spacing w:line="360" w:lineRule="auto"/>
        <w:ind w:left="1"/>
      </w:pPr>
      <w:r>
        <w:rPr>
          <w:rFonts w:hint="eastAsia" w:ascii="Arial" w:hAnsi="Arial" w:cs="Arial"/>
          <w:sz w:val="24"/>
        </w:rPr>
        <w:t>（盖章）</w:t>
      </w:r>
    </w:p>
    <w:p>
      <w:pPr>
        <w:snapToGrid w:val="0"/>
        <w:spacing w:line="360" w:lineRule="auto"/>
        <w:jc w:val="lef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日期：</w:t>
      </w:r>
    </w:p>
    <w:p>
      <w:pPr>
        <w:pStyle w:val="16"/>
        <w:ind w:left="0" w:leftChars="0" w:firstLine="0" w:firstLineChars="0"/>
        <w:rPr>
          <w:rFonts w:ascii="Arial" w:hAnsi="Arial" w:cs="Arial"/>
          <w:sz w:val="24"/>
        </w:rPr>
      </w:pPr>
    </w:p>
    <w:p>
      <w:pPr>
        <w:pStyle w:val="16"/>
        <w:ind w:left="0" w:leftChars="0" w:firstLine="0" w:firstLineChars="0"/>
        <w:rPr>
          <w:rFonts w:ascii="Arial" w:hAnsi="Arial" w:cs="Arial"/>
          <w:sz w:val="24"/>
        </w:rPr>
      </w:pPr>
    </w:p>
    <w:p>
      <w:pPr>
        <w:pStyle w:val="5"/>
        <w:spacing w:before="240" w:after="240" w:line="360" w:lineRule="auto"/>
        <w:jc w:val="center"/>
        <w:rPr>
          <w:rFonts w:ascii="Arial" w:hAnsi="Arial" w:eastAsia="黑体" w:cs="Arial"/>
          <w:sz w:val="28"/>
        </w:rPr>
      </w:pPr>
      <w:r>
        <w:rPr>
          <w:rFonts w:hint="eastAsia" w:ascii="Arial" w:hAnsi="Arial" w:eastAsia="黑体" w:cs="Arial"/>
          <w:sz w:val="28"/>
        </w:rPr>
        <w:t>营业执照复印件</w:t>
      </w: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left="0" w:leftChars="0" w:firstLine="0" w:firstLineChars="0"/>
        <w:jc w:val="center"/>
        <w:rPr>
          <w:rFonts w:ascii="Arial" w:hAnsi="Arial" w:cs="Arial"/>
          <w:sz w:val="24"/>
        </w:rPr>
      </w:pPr>
      <w:r>
        <w:rPr>
          <w:rFonts w:hint="eastAsia" w:ascii="Arial" w:hAnsi="Arial" w:cs="Arial"/>
          <w:b/>
          <w:sz w:val="28"/>
          <w:szCs w:val="28"/>
        </w:rPr>
        <w:t>偏离表</w:t>
      </w:r>
    </w:p>
    <w:p>
      <w:pPr>
        <w:ind w:firstLine="240" w:firstLineChars="1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投标人名称：招标编号：</w:t>
      </w:r>
    </w:p>
    <w:tbl>
      <w:tblPr>
        <w:tblStyle w:val="17"/>
        <w:tblW w:w="90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269"/>
        <w:gridCol w:w="906"/>
        <w:gridCol w:w="2080"/>
        <w:gridCol w:w="2091"/>
        <w:gridCol w:w="1088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7" w:hRule="atLeast"/>
        </w:trPr>
        <w:tc>
          <w:tcPr>
            <w:tcW w:w="54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货物名称</w:t>
            </w:r>
          </w:p>
        </w:tc>
        <w:tc>
          <w:tcPr>
            <w:tcW w:w="9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招标文件条目号</w:t>
            </w:r>
          </w:p>
        </w:tc>
        <w:tc>
          <w:tcPr>
            <w:tcW w:w="2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招标规格</w:t>
            </w:r>
          </w:p>
        </w:tc>
        <w:tc>
          <w:tcPr>
            <w:tcW w:w="20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投标规格</w:t>
            </w: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响应/偏离</w:t>
            </w: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4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4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投标人代表签字（请加盖公章）：</w:t>
      </w: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left="0" w:leftChars="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注：投标人应对招标文件中的“招标货物清单及技术规格；交货期与质保期要求；付款方式等的要求”，作偏离申明，明确指出与招标文件的偏差，若无特殊申明，则视为全部响应招标文件的要求。</w:t>
      </w: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left="0" w:leftChars="0" w:firstLine="0" w:firstLineChars="0"/>
        <w:rPr>
          <w:rFonts w:ascii="Arial" w:hAnsi="Arial" w:cs="Arial"/>
          <w:sz w:val="24"/>
        </w:rPr>
      </w:pPr>
    </w:p>
    <w:p>
      <w:pPr>
        <w:pStyle w:val="5"/>
        <w:spacing w:before="240" w:after="240" w:line="360" w:lineRule="auto"/>
        <w:jc w:val="center"/>
        <w:rPr>
          <w:rFonts w:ascii="Arial" w:hAnsi="Arial" w:eastAsia="黑体" w:cs="Arial"/>
          <w:sz w:val="28"/>
        </w:rPr>
      </w:pPr>
      <w:bookmarkStart w:id="1" w:name="_Toc13214324"/>
      <w:r>
        <w:rPr>
          <w:rFonts w:hint="eastAsia" w:ascii="Arial" w:hAnsi="Arial" w:eastAsia="黑体" w:cs="Arial"/>
          <w:sz w:val="28"/>
        </w:rPr>
        <w:t>法人代表授权书格式</w:t>
      </w:r>
      <w:bookmarkEnd w:id="1"/>
    </w:p>
    <w:p>
      <w:pPr>
        <w:jc w:val="center"/>
      </w:pPr>
      <w:r>
        <w:rPr>
          <w:rFonts w:hint="eastAsia" w:ascii="Arial" w:hAnsi="Arial" w:cs="Arial"/>
          <w:b/>
          <w:bCs/>
          <w:sz w:val="28"/>
          <w:szCs w:val="28"/>
        </w:rPr>
        <w:t>法人代表授权书</w:t>
      </w:r>
    </w:p>
    <w:p>
      <w:pPr>
        <w:spacing w:line="500" w:lineRule="exact"/>
        <w:ind w:right="32" w:firstLine="420"/>
        <w:rPr>
          <w:rFonts w:ascii="宋体" w:hAnsi="宋体"/>
          <w:sz w:val="22"/>
          <w:szCs w:val="22"/>
        </w:rPr>
      </w:pPr>
    </w:p>
    <w:p>
      <w:pPr>
        <w:spacing w:line="360" w:lineRule="auto"/>
        <w:ind w:firstLine="480" w:firstLineChars="200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本授权书声明：注册于</w:t>
      </w:r>
      <w:r>
        <w:rPr>
          <w:rFonts w:hint="eastAsia" w:ascii="Arial" w:hAnsi="Arial" w:cs="Arial"/>
          <w:sz w:val="24"/>
          <w:u w:val="single"/>
        </w:rPr>
        <w:t>（投标人地址）</w:t>
      </w:r>
      <w:r>
        <w:rPr>
          <w:rFonts w:hint="eastAsia" w:ascii="Arial" w:hAnsi="Arial" w:cs="Arial"/>
          <w:sz w:val="24"/>
        </w:rPr>
        <w:t>的</w:t>
      </w:r>
      <w:r>
        <w:rPr>
          <w:rFonts w:hint="eastAsia" w:ascii="Arial" w:hAnsi="Arial" w:cs="Arial"/>
          <w:sz w:val="24"/>
          <w:u w:val="single"/>
        </w:rPr>
        <w:t>（投标人名称）</w:t>
      </w:r>
      <w:r>
        <w:rPr>
          <w:rFonts w:hint="eastAsia" w:ascii="Arial" w:hAnsi="Arial" w:cs="Arial"/>
          <w:sz w:val="24"/>
        </w:rPr>
        <w:t>（请加盖公章）的在下面签字的</w:t>
      </w:r>
      <w:r>
        <w:rPr>
          <w:rFonts w:hint="eastAsia" w:ascii="Arial" w:hAnsi="Arial" w:cs="Arial"/>
          <w:sz w:val="24"/>
          <w:u w:val="single"/>
        </w:rPr>
        <w:t>（法定代表人姓名）</w:t>
      </w:r>
      <w:r>
        <w:rPr>
          <w:rFonts w:hint="eastAsia" w:ascii="Arial" w:hAnsi="Arial" w:cs="Arial"/>
          <w:sz w:val="24"/>
        </w:rPr>
        <w:t>代表本公司授权</w:t>
      </w:r>
      <w:r>
        <w:rPr>
          <w:rFonts w:hint="eastAsia" w:ascii="Arial" w:hAnsi="Arial" w:cs="Arial"/>
          <w:sz w:val="24"/>
          <w:u w:val="single"/>
        </w:rPr>
        <w:t>（公司名称）</w:t>
      </w:r>
      <w:r>
        <w:rPr>
          <w:rFonts w:hint="eastAsia" w:ascii="Arial" w:hAnsi="Arial" w:cs="Arial"/>
          <w:sz w:val="24"/>
        </w:rPr>
        <w:t>的在下面签字的</w:t>
      </w:r>
      <w:r>
        <w:rPr>
          <w:rFonts w:hint="eastAsia" w:ascii="Arial" w:hAnsi="Arial" w:cs="Arial"/>
          <w:sz w:val="24"/>
          <w:u w:val="single"/>
        </w:rPr>
        <w:t>（被授权人的姓名、职务）</w:t>
      </w:r>
      <w:r>
        <w:rPr>
          <w:rFonts w:hint="eastAsia" w:ascii="Arial" w:hAnsi="Arial" w:cs="Arial"/>
          <w:sz w:val="24"/>
        </w:rPr>
        <w:t>为本公司的合法代理人，就</w:t>
      </w:r>
      <w:r>
        <w:rPr>
          <w:rFonts w:hint="eastAsia" w:ascii="Arial" w:hAnsi="Arial" w:cs="Arial"/>
          <w:sz w:val="24"/>
          <w:u w:val="single"/>
        </w:rPr>
        <w:t>（项目名称）</w:t>
      </w:r>
      <w:r>
        <w:rPr>
          <w:rFonts w:hint="eastAsia" w:ascii="Arial" w:hAnsi="Arial" w:cs="Arial"/>
          <w:sz w:val="24"/>
        </w:rPr>
        <w:t>的</w:t>
      </w:r>
      <w:r>
        <w:rPr>
          <w:rFonts w:hint="eastAsia" w:ascii="Arial" w:hAnsi="Arial" w:cs="Arial"/>
          <w:sz w:val="24"/>
          <w:u w:val="single"/>
        </w:rPr>
        <w:t>（货物名称）</w:t>
      </w:r>
      <w:r>
        <w:rPr>
          <w:rFonts w:hint="eastAsia" w:ascii="Arial" w:hAnsi="Arial" w:cs="Arial"/>
          <w:sz w:val="24"/>
        </w:rPr>
        <w:t>投标，以本公司名义处理一切与之有关的事务。</w:t>
      </w:r>
    </w:p>
    <w:p>
      <w:pPr>
        <w:spacing w:line="360" w:lineRule="auto"/>
        <w:ind w:firstLine="480" w:firstLineChars="200"/>
        <w:rPr>
          <w:rFonts w:ascii="Arial" w:hAnsi="Arial" w:cs="Arial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2"/>
          <w:szCs w:val="22"/>
        </w:rPr>
      </w:pPr>
      <w:r>
        <w:rPr>
          <w:rFonts w:hint="eastAsia" w:ascii="Arial" w:hAnsi="Arial" w:cs="Arial"/>
          <w:sz w:val="24"/>
        </w:rPr>
        <w:t>本授权书于_______年_______月_______日签字生效，特此声明。</w:t>
      </w:r>
    </w:p>
    <w:p>
      <w:pPr>
        <w:spacing w:line="500" w:lineRule="exact"/>
        <w:ind w:right="32"/>
        <w:rPr>
          <w:rFonts w:ascii="宋体" w:hAnsi="宋体"/>
          <w:sz w:val="22"/>
          <w:szCs w:val="22"/>
        </w:rPr>
      </w:pPr>
    </w:p>
    <w:p>
      <w:pPr>
        <w:spacing w:line="500" w:lineRule="exact"/>
        <w:ind w:right="32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法定代表人签字</w:t>
      </w:r>
      <w:bookmarkStart w:id="2" w:name="OLE_LINK3"/>
      <w:r>
        <w:rPr>
          <w:rFonts w:hint="eastAsia" w:ascii="Arial" w:hAnsi="Arial" w:cs="Arial"/>
          <w:sz w:val="24"/>
        </w:rPr>
        <w:t>：</w:t>
      </w:r>
    </w:p>
    <w:p>
      <w:pPr>
        <w:spacing w:line="500" w:lineRule="exact"/>
        <w:ind w:right="32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（下附身份证复印</w:t>
      </w:r>
      <w:bookmarkEnd w:id="2"/>
      <w:r>
        <w:rPr>
          <w:rFonts w:hint="eastAsia" w:ascii="Arial" w:hAnsi="Arial" w:cs="Arial"/>
          <w:sz w:val="24"/>
        </w:rPr>
        <w:t>件）</w:t>
      </w:r>
    </w:p>
    <w:p>
      <w:pPr>
        <w:spacing w:line="500" w:lineRule="exact"/>
        <w:ind w:right="32"/>
        <w:rPr>
          <w:rFonts w:ascii="Arial" w:hAnsi="Arial" w:cs="Arial"/>
          <w:sz w:val="24"/>
        </w:rPr>
      </w:pPr>
    </w:p>
    <w:p>
      <w:pPr>
        <w:spacing w:line="500" w:lineRule="exact"/>
        <w:ind w:right="32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被授权人签字：</w:t>
      </w:r>
    </w:p>
    <w:p>
      <w:pPr>
        <w:spacing w:line="500" w:lineRule="exact"/>
        <w:ind w:right="32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（下附身份证复印件）</w:t>
      </w: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p>
      <w:pPr>
        <w:pStyle w:val="16"/>
        <w:ind w:left="0" w:leftChars="0" w:firstLine="0" w:firstLineChars="0"/>
        <w:rPr>
          <w:rFonts w:ascii="Arial" w:hAnsi="Arial" w:cs="Arial"/>
          <w:sz w:val="24"/>
        </w:rPr>
      </w:pPr>
    </w:p>
    <w:p>
      <w:pPr>
        <w:pStyle w:val="4"/>
        <w:jc w:val="center"/>
        <w:rPr>
          <w:rFonts w:cs="Arial"/>
        </w:rPr>
      </w:pPr>
      <w:r>
        <w:rPr>
          <w:rFonts w:hint="eastAsia" w:cs="Arial"/>
          <w:sz w:val="28"/>
        </w:rPr>
        <w:t>投标人概况</w:t>
      </w:r>
    </w:p>
    <w:p>
      <w:pPr>
        <w:ind w:left="420"/>
        <w:jc w:val="center"/>
        <w:rPr>
          <w:rFonts w:ascii="Arial" w:hAnsi="Arial" w:cs="Arial"/>
          <w:b/>
          <w:bCs/>
          <w:sz w:val="11"/>
        </w:rPr>
      </w:pPr>
    </w:p>
    <w:p>
      <w:pPr>
        <w:pStyle w:val="8"/>
        <w:spacing w:line="240" w:lineRule="auto"/>
      </w:pPr>
      <w:r>
        <w:rPr>
          <w:rFonts w:hint="eastAsia"/>
        </w:rPr>
        <w:t>（注：投标人简要历史、生产的主要产品或经营业务范围；组织机构、所属集（财）团等）</w:t>
      </w: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left="0" w:leftChars="0" w:firstLine="0" w:firstLineChars="0"/>
        <w:rPr>
          <w:rFonts w:ascii="宋体" w:hAnsi="宋体" w:cs="宋体"/>
          <w:sz w:val="24"/>
          <w:highlight w:val="yellow"/>
        </w:rPr>
      </w:pPr>
    </w:p>
    <w:p>
      <w:pPr>
        <w:pStyle w:val="5"/>
        <w:spacing w:before="240" w:after="240" w:line="360" w:lineRule="auto"/>
        <w:jc w:val="center"/>
        <w:rPr>
          <w:rFonts w:ascii="Arial" w:hAnsi="Arial" w:eastAsia="黑体" w:cs="Arial"/>
          <w:sz w:val="28"/>
        </w:rPr>
      </w:pPr>
      <w:r>
        <w:rPr>
          <w:rFonts w:hint="eastAsia" w:ascii="Arial" w:hAnsi="Arial" w:eastAsia="黑体" w:cs="Arial"/>
          <w:sz w:val="28"/>
        </w:rPr>
        <w:t>投标人技术能力</w:t>
      </w:r>
    </w:p>
    <w:p>
      <w:pPr>
        <w:jc w:val="center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（注：简要介绍投标人的生产水平、技术力量、装备水平及生产能力等）</w:t>
      </w:r>
    </w:p>
    <w:p>
      <w:pPr>
        <w:pStyle w:val="16"/>
        <w:ind w:firstLine="480"/>
        <w:rPr>
          <w:rFonts w:ascii="宋体" w:hAnsi="宋体" w:cs="宋体"/>
          <w:sz w:val="24"/>
          <w:highlight w:val="yellow"/>
        </w:rPr>
      </w:pPr>
    </w:p>
    <w:p>
      <w:pPr>
        <w:pStyle w:val="16"/>
        <w:ind w:firstLine="480"/>
        <w:rPr>
          <w:rFonts w:ascii="Arial" w:hAnsi="Arial" w:cs="Arial"/>
          <w:sz w:val="24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13</w:t>
    </w:r>
    <w:r>
      <w:fldChar w:fldCharType="end"/>
    </w: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Style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Pi91E0AAAAAIBAAAPAAAAAAAAAAEAIAAAACIAAABkcnMvZG93bnJldi54bWxQ&#10;SwECFAAUAAAACACHTuJAAJ26BsYBAACK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Style w:val="20"/>
                      </w:rPr>
                    </w:pPr>
                    <w:r>
                      <w:fldChar w:fldCharType="begin"/>
                    </w:r>
                    <w:r>
                      <w:rPr>
                        <w:rStyle w:val="2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wordWrap w:val="0"/>
      <w:jc w:val="both"/>
      <w:rPr>
        <w:rFonts w:ascii="宋体" w:hAnsi="宋体" w:cs="宋体"/>
        <w:b/>
      </w:rPr>
    </w:pPr>
    <w:r>
      <w:rPr>
        <w:rFonts w:hint="eastAsia"/>
      </w:rPr>
      <w:tab/>
    </w:r>
    <w:r>
      <w:rPr>
        <w:rFonts w:hint="eastAsia"/>
      </w:rPr>
      <w:drawing>
        <wp:inline distT="0" distB="0" distL="114300" distR="114300">
          <wp:extent cx="1089660" cy="330200"/>
          <wp:effectExtent l="0" t="0" r="15240" b="1270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966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Arial" w:hAnsi="Arial" w:cs="Arial"/>
      </w:rPr>
      <w:t>大生纺织（合肥）有限公司</w:t>
    </w:r>
  </w:p>
  <w:p>
    <w:pPr>
      <w:pStyle w:val="13"/>
    </w:pPr>
    <w:r>
      <w:rPr>
        <w:rFonts w:hint="eastAsia" w:ascii="Arial" w:hAnsi="Arial" w:cs="Arial"/>
      </w:rPr>
      <w:t>托盘B</w:t>
    </w:r>
    <w:r>
      <w:rPr>
        <w:rFonts w:hint="eastAsia"/>
      </w:rPr>
      <w:t>招标文件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wordWrap w:val="0"/>
      <w:ind w:firstLine="1800" w:firstLineChars="1000"/>
      <w:jc w:val="both"/>
      <w:rPr>
        <w:rFonts w:ascii="宋体" w:hAnsi="宋体" w:cs="宋体"/>
        <w:b/>
      </w:rPr>
    </w:pPr>
    <w:r>
      <w:rPr>
        <w:rFonts w:hint="eastAsia"/>
      </w:rPr>
      <w:t xml:space="preserve">                                                 大生纺织（合肥）有限公司</w:t>
    </w:r>
  </w:p>
  <w:p>
    <w:pPr>
      <w:pStyle w:val="13"/>
    </w:pPr>
    <w:r>
      <w:rPr>
        <w:rFonts w:hint="eastAsia" w:ascii="Arial" w:hAnsi="Arial" w:cs="Arial"/>
      </w:rPr>
      <w:t xml:space="preserve">                                                              粗纱机电气控制系统升级</w:t>
    </w:r>
    <w:r>
      <w:rPr>
        <w:rFonts w:hint="eastAsia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5993D3"/>
    <w:multiLevelType w:val="singleLevel"/>
    <w:tmpl w:val="A35993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8EA520"/>
    <w:multiLevelType w:val="singleLevel"/>
    <w:tmpl w:val="B78EA520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7474B9F"/>
    <w:multiLevelType w:val="singleLevel"/>
    <w:tmpl w:val="47474B9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630459B"/>
    <w:multiLevelType w:val="singleLevel"/>
    <w:tmpl w:val="6630459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zYmUzMWIyYjcyMTdiY2NlODE5NTgyYzY4OWViN2IifQ=="/>
  </w:docVars>
  <w:rsids>
    <w:rsidRoot w:val="3B574B5A"/>
    <w:rsid w:val="00000FAE"/>
    <w:rsid w:val="00003679"/>
    <w:rsid w:val="000044CF"/>
    <w:rsid w:val="000148F0"/>
    <w:rsid w:val="0001587B"/>
    <w:rsid w:val="00032B70"/>
    <w:rsid w:val="000364D2"/>
    <w:rsid w:val="00050C5E"/>
    <w:rsid w:val="00067E05"/>
    <w:rsid w:val="000723CF"/>
    <w:rsid w:val="0009760A"/>
    <w:rsid w:val="000B1BF1"/>
    <w:rsid w:val="000C3A48"/>
    <w:rsid w:val="000C7699"/>
    <w:rsid w:val="00114440"/>
    <w:rsid w:val="00121F02"/>
    <w:rsid w:val="001720A0"/>
    <w:rsid w:val="001833EE"/>
    <w:rsid w:val="00197554"/>
    <w:rsid w:val="001A576F"/>
    <w:rsid w:val="001B5C02"/>
    <w:rsid w:val="001C166B"/>
    <w:rsid w:val="001D0D17"/>
    <w:rsid w:val="001F44EB"/>
    <w:rsid w:val="00234AC7"/>
    <w:rsid w:val="00236FFE"/>
    <w:rsid w:val="0024485B"/>
    <w:rsid w:val="00252C6F"/>
    <w:rsid w:val="00257F8D"/>
    <w:rsid w:val="0026604C"/>
    <w:rsid w:val="0028129F"/>
    <w:rsid w:val="00281B1A"/>
    <w:rsid w:val="002934C9"/>
    <w:rsid w:val="002A2827"/>
    <w:rsid w:val="002A48F2"/>
    <w:rsid w:val="002B35F5"/>
    <w:rsid w:val="002C1DF7"/>
    <w:rsid w:val="002C5273"/>
    <w:rsid w:val="002C53E5"/>
    <w:rsid w:val="002E6340"/>
    <w:rsid w:val="00326A67"/>
    <w:rsid w:val="003601C8"/>
    <w:rsid w:val="00367F4B"/>
    <w:rsid w:val="00390FDA"/>
    <w:rsid w:val="003956FC"/>
    <w:rsid w:val="003A19D1"/>
    <w:rsid w:val="003A4709"/>
    <w:rsid w:val="003B6FBC"/>
    <w:rsid w:val="003D6206"/>
    <w:rsid w:val="003E3DD8"/>
    <w:rsid w:val="003E6172"/>
    <w:rsid w:val="00400C45"/>
    <w:rsid w:val="00401716"/>
    <w:rsid w:val="004029C3"/>
    <w:rsid w:val="004138B4"/>
    <w:rsid w:val="00426D96"/>
    <w:rsid w:val="0043026D"/>
    <w:rsid w:val="004576CB"/>
    <w:rsid w:val="00457C4D"/>
    <w:rsid w:val="00460B2C"/>
    <w:rsid w:val="004671C1"/>
    <w:rsid w:val="00473F1D"/>
    <w:rsid w:val="0047707C"/>
    <w:rsid w:val="004A7805"/>
    <w:rsid w:val="004C6D1F"/>
    <w:rsid w:val="004D74A3"/>
    <w:rsid w:val="004E71BB"/>
    <w:rsid w:val="004F1AE2"/>
    <w:rsid w:val="005136C2"/>
    <w:rsid w:val="00520957"/>
    <w:rsid w:val="00535373"/>
    <w:rsid w:val="00561602"/>
    <w:rsid w:val="00562806"/>
    <w:rsid w:val="005639A5"/>
    <w:rsid w:val="00565EEE"/>
    <w:rsid w:val="005777FB"/>
    <w:rsid w:val="00590DF9"/>
    <w:rsid w:val="005A1FF6"/>
    <w:rsid w:val="005B465C"/>
    <w:rsid w:val="005B57FE"/>
    <w:rsid w:val="005C174D"/>
    <w:rsid w:val="005C62CC"/>
    <w:rsid w:val="005D3BDB"/>
    <w:rsid w:val="005E4952"/>
    <w:rsid w:val="005F0FAC"/>
    <w:rsid w:val="005F421D"/>
    <w:rsid w:val="005F5C14"/>
    <w:rsid w:val="00603EE6"/>
    <w:rsid w:val="00615DCE"/>
    <w:rsid w:val="006475E3"/>
    <w:rsid w:val="006633FB"/>
    <w:rsid w:val="00671294"/>
    <w:rsid w:val="0068796A"/>
    <w:rsid w:val="006A00CB"/>
    <w:rsid w:val="006B0BF5"/>
    <w:rsid w:val="006C39EC"/>
    <w:rsid w:val="007033E4"/>
    <w:rsid w:val="007257A4"/>
    <w:rsid w:val="00750DBD"/>
    <w:rsid w:val="007813F9"/>
    <w:rsid w:val="007843AE"/>
    <w:rsid w:val="007925E0"/>
    <w:rsid w:val="007C3B79"/>
    <w:rsid w:val="007C64B4"/>
    <w:rsid w:val="007D703D"/>
    <w:rsid w:val="007E063A"/>
    <w:rsid w:val="007E2F07"/>
    <w:rsid w:val="007F18C0"/>
    <w:rsid w:val="007F2E6B"/>
    <w:rsid w:val="00842A44"/>
    <w:rsid w:val="008574BF"/>
    <w:rsid w:val="0087219D"/>
    <w:rsid w:val="008B4D90"/>
    <w:rsid w:val="00910C85"/>
    <w:rsid w:val="00934629"/>
    <w:rsid w:val="00940558"/>
    <w:rsid w:val="009453C6"/>
    <w:rsid w:val="00985C2A"/>
    <w:rsid w:val="009977ED"/>
    <w:rsid w:val="009A66D8"/>
    <w:rsid w:val="009B043C"/>
    <w:rsid w:val="009B200D"/>
    <w:rsid w:val="009B7EF0"/>
    <w:rsid w:val="009D6955"/>
    <w:rsid w:val="00A1766F"/>
    <w:rsid w:val="00A53EC1"/>
    <w:rsid w:val="00A57B58"/>
    <w:rsid w:val="00A57E27"/>
    <w:rsid w:val="00A63415"/>
    <w:rsid w:val="00A74E0A"/>
    <w:rsid w:val="00A75616"/>
    <w:rsid w:val="00AB060D"/>
    <w:rsid w:val="00AC32C3"/>
    <w:rsid w:val="00AD20B8"/>
    <w:rsid w:val="00AF441E"/>
    <w:rsid w:val="00B01787"/>
    <w:rsid w:val="00B16015"/>
    <w:rsid w:val="00B31FE2"/>
    <w:rsid w:val="00B517DF"/>
    <w:rsid w:val="00B522EC"/>
    <w:rsid w:val="00B6353E"/>
    <w:rsid w:val="00B96150"/>
    <w:rsid w:val="00C026F9"/>
    <w:rsid w:val="00C26C42"/>
    <w:rsid w:val="00C61071"/>
    <w:rsid w:val="00C736F8"/>
    <w:rsid w:val="00CA58A5"/>
    <w:rsid w:val="00CC2ACD"/>
    <w:rsid w:val="00CD3DB1"/>
    <w:rsid w:val="00CD5CCA"/>
    <w:rsid w:val="00CE7806"/>
    <w:rsid w:val="00D534EA"/>
    <w:rsid w:val="00D55289"/>
    <w:rsid w:val="00D66703"/>
    <w:rsid w:val="00D903DA"/>
    <w:rsid w:val="00DA468A"/>
    <w:rsid w:val="00DC07E4"/>
    <w:rsid w:val="00DE0A96"/>
    <w:rsid w:val="00DF2056"/>
    <w:rsid w:val="00E55E7C"/>
    <w:rsid w:val="00E63533"/>
    <w:rsid w:val="00E64AA6"/>
    <w:rsid w:val="00E81874"/>
    <w:rsid w:val="00E912D8"/>
    <w:rsid w:val="00EA250C"/>
    <w:rsid w:val="00F04406"/>
    <w:rsid w:val="00F2163E"/>
    <w:rsid w:val="00F303E1"/>
    <w:rsid w:val="00F37B22"/>
    <w:rsid w:val="00F51ADB"/>
    <w:rsid w:val="00F662F9"/>
    <w:rsid w:val="00F6682B"/>
    <w:rsid w:val="00F77E5E"/>
    <w:rsid w:val="00F9552C"/>
    <w:rsid w:val="00F96051"/>
    <w:rsid w:val="00FC216B"/>
    <w:rsid w:val="00FC26EF"/>
    <w:rsid w:val="00FC4733"/>
    <w:rsid w:val="00FC6A54"/>
    <w:rsid w:val="00FC7881"/>
    <w:rsid w:val="00FE7E0D"/>
    <w:rsid w:val="01585018"/>
    <w:rsid w:val="016169AC"/>
    <w:rsid w:val="038D51FF"/>
    <w:rsid w:val="03FA5331"/>
    <w:rsid w:val="04421273"/>
    <w:rsid w:val="04DD413C"/>
    <w:rsid w:val="058F34B0"/>
    <w:rsid w:val="05EF6377"/>
    <w:rsid w:val="06345E06"/>
    <w:rsid w:val="063B7BBF"/>
    <w:rsid w:val="07131EBF"/>
    <w:rsid w:val="07F25D3C"/>
    <w:rsid w:val="09B61222"/>
    <w:rsid w:val="09F935EE"/>
    <w:rsid w:val="0A083831"/>
    <w:rsid w:val="0A110510"/>
    <w:rsid w:val="0A7E2704"/>
    <w:rsid w:val="0A934BE6"/>
    <w:rsid w:val="0A9B7630"/>
    <w:rsid w:val="0AC31727"/>
    <w:rsid w:val="0BE856C8"/>
    <w:rsid w:val="0D391CD3"/>
    <w:rsid w:val="0D4F5EB2"/>
    <w:rsid w:val="0D5154EF"/>
    <w:rsid w:val="0EAA4844"/>
    <w:rsid w:val="0ECF0DC1"/>
    <w:rsid w:val="0EF94B6F"/>
    <w:rsid w:val="0EFE5203"/>
    <w:rsid w:val="0F655282"/>
    <w:rsid w:val="10991687"/>
    <w:rsid w:val="1137548A"/>
    <w:rsid w:val="114E2471"/>
    <w:rsid w:val="12073CF9"/>
    <w:rsid w:val="12371255"/>
    <w:rsid w:val="12725376"/>
    <w:rsid w:val="12FF3433"/>
    <w:rsid w:val="13A13FFE"/>
    <w:rsid w:val="140747D1"/>
    <w:rsid w:val="14AF2AB9"/>
    <w:rsid w:val="16C43027"/>
    <w:rsid w:val="17CF344C"/>
    <w:rsid w:val="17DC43A5"/>
    <w:rsid w:val="192B6889"/>
    <w:rsid w:val="196A1E12"/>
    <w:rsid w:val="19D90D46"/>
    <w:rsid w:val="1A4536E5"/>
    <w:rsid w:val="1AE7505F"/>
    <w:rsid w:val="1C472568"/>
    <w:rsid w:val="1C5D17BA"/>
    <w:rsid w:val="1C7B4E40"/>
    <w:rsid w:val="1DD646D8"/>
    <w:rsid w:val="1E1C11A8"/>
    <w:rsid w:val="1E1D74D0"/>
    <w:rsid w:val="1E3B688A"/>
    <w:rsid w:val="1E452E62"/>
    <w:rsid w:val="1F811342"/>
    <w:rsid w:val="1FEB224B"/>
    <w:rsid w:val="201172CE"/>
    <w:rsid w:val="20E41C2C"/>
    <w:rsid w:val="20E7130A"/>
    <w:rsid w:val="212A4035"/>
    <w:rsid w:val="215B6FE5"/>
    <w:rsid w:val="21BE09A0"/>
    <w:rsid w:val="224208CB"/>
    <w:rsid w:val="224D2894"/>
    <w:rsid w:val="227B6E3E"/>
    <w:rsid w:val="23240455"/>
    <w:rsid w:val="23685341"/>
    <w:rsid w:val="237B00A4"/>
    <w:rsid w:val="23965F3E"/>
    <w:rsid w:val="24520D82"/>
    <w:rsid w:val="24EC4023"/>
    <w:rsid w:val="25406D7D"/>
    <w:rsid w:val="258000FC"/>
    <w:rsid w:val="26EC5A83"/>
    <w:rsid w:val="273639E4"/>
    <w:rsid w:val="273B69A0"/>
    <w:rsid w:val="276E1EAA"/>
    <w:rsid w:val="283417A8"/>
    <w:rsid w:val="28A26A27"/>
    <w:rsid w:val="29020396"/>
    <w:rsid w:val="29171118"/>
    <w:rsid w:val="298A6048"/>
    <w:rsid w:val="29C015DB"/>
    <w:rsid w:val="2A673D30"/>
    <w:rsid w:val="2A750617"/>
    <w:rsid w:val="2A7A680A"/>
    <w:rsid w:val="2A7E2277"/>
    <w:rsid w:val="2C4D0DAB"/>
    <w:rsid w:val="2E0A551A"/>
    <w:rsid w:val="2E8243D2"/>
    <w:rsid w:val="2EA4771D"/>
    <w:rsid w:val="2EF835C5"/>
    <w:rsid w:val="2EFE0BDB"/>
    <w:rsid w:val="2F1F6820"/>
    <w:rsid w:val="2F7516EC"/>
    <w:rsid w:val="2FEE6EA1"/>
    <w:rsid w:val="30CA7D39"/>
    <w:rsid w:val="31710B92"/>
    <w:rsid w:val="328B686E"/>
    <w:rsid w:val="32D02DC7"/>
    <w:rsid w:val="35867B7C"/>
    <w:rsid w:val="368A544A"/>
    <w:rsid w:val="36D00F47"/>
    <w:rsid w:val="37821C61"/>
    <w:rsid w:val="37E1553E"/>
    <w:rsid w:val="37F27F5D"/>
    <w:rsid w:val="382C0A9A"/>
    <w:rsid w:val="38727700"/>
    <w:rsid w:val="39116F86"/>
    <w:rsid w:val="3A7F432A"/>
    <w:rsid w:val="3B574B5A"/>
    <w:rsid w:val="3BE92529"/>
    <w:rsid w:val="3BF67AA6"/>
    <w:rsid w:val="3C300373"/>
    <w:rsid w:val="3CAA11BA"/>
    <w:rsid w:val="3D4802AC"/>
    <w:rsid w:val="3D6F498D"/>
    <w:rsid w:val="3D9C247F"/>
    <w:rsid w:val="3E004E7E"/>
    <w:rsid w:val="3E1D301B"/>
    <w:rsid w:val="3F6F51D3"/>
    <w:rsid w:val="42DA1507"/>
    <w:rsid w:val="432213A0"/>
    <w:rsid w:val="44126C12"/>
    <w:rsid w:val="446B6541"/>
    <w:rsid w:val="44821920"/>
    <w:rsid w:val="453737DA"/>
    <w:rsid w:val="45E206BD"/>
    <w:rsid w:val="45E701E1"/>
    <w:rsid w:val="465B7C31"/>
    <w:rsid w:val="46CE1383"/>
    <w:rsid w:val="46F85BC1"/>
    <w:rsid w:val="473C3669"/>
    <w:rsid w:val="4742089B"/>
    <w:rsid w:val="49105C83"/>
    <w:rsid w:val="4C130BC2"/>
    <w:rsid w:val="4C705DB6"/>
    <w:rsid w:val="4CFC19F3"/>
    <w:rsid w:val="4D3D7270"/>
    <w:rsid w:val="4EA658DE"/>
    <w:rsid w:val="4EF41178"/>
    <w:rsid w:val="4EF424B5"/>
    <w:rsid w:val="4F941B38"/>
    <w:rsid w:val="5030215F"/>
    <w:rsid w:val="505701E8"/>
    <w:rsid w:val="518D3D92"/>
    <w:rsid w:val="51C84375"/>
    <w:rsid w:val="527F119B"/>
    <w:rsid w:val="52C32F11"/>
    <w:rsid w:val="531E2D4A"/>
    <w:rsid w:val="54227140"/>
    <w:rsid w:val="544D38E7"/>
    <w:rsid w:val="546B259F"/>
    <w:rsid w:val="54D45DB6"/>
    <w:rsid w:val="57620701"/>
    <w:rsid w:val="57EC0E06"/>
    <w:rsid w:val="585F3A95"/>
    <w:rsid w:val="595E570B"/>
    <w:rsid w:val="5A382944"/>
    <w:rsid w:val="5A9E2ACE"/>
    <w:rsid w:val="5AFC6291"/>
    <w:rsid w:val="5B1A473F"/>
    <w:rsid w:val="5C802DD5"/>
    <w:rsid w:val="5CFF0505"/>
    <w:rsid w:val="5D39329B"/>
    <w:rsid w:val="5D4D2E8E"/>
    <w:rsid w:val="5D8B160C"/>
    <w:rsid w:val="5F3C3A19"/>
    <w:rsid w:val="5FED030C"/>
    <w:rsid w:val="608E086A"/>
    <w:rsid w:val="60BA2BAE"/>
    <w:rsid w:val="60E73CCC"/>
    <w:rsid w:val="614645E5"/>
    <w:rsid w:val="61611B96"/>
    <w:rsid w:val="616927D7"/>
    <w:rsid w:val="61C97908"/>
    <w:rsid w:val="62872BF0"/>
    <w:rsid w:val="634248A0"/>
    <w:rsid w:val="638564E1"/>
    <w:rsid w:val="65650ED6"/>
    <w:rsid w:val="660362CF"/>
    <w:rsid w:val="66E11A37"/>
    <w:rsid w:val="671865E2"/>
    <w:rsid w:val="674B7EA3"/>
    <w:rsid w:val="677D408C"/>
    <w:rsid w:val="67E46C6A"/>
    <w:rsid w:val="67E72DBC"/>
    <w:rsid w:val="68040BB8"/>
    <w:rsid w:val="68F465CF"/>
    <w:rsid w:val="69E21005"/>
    <w:rsid w:val="6B1A2642"/>
    <w:rsid w:val="6B95409A"/>
    <w:rsid w:val="6BB42046"/>
    <w:rsid w:val="6BFE47F4"/>
    <w:rsid w:val="6C830396"/>
    <w:rsid w:val="6C8C65A8"/>
    <w:rsid w:val="6D642FAE"/>
    <w:rsid w:val="6D930BCE"/>
    <w:rsid w:val="6E48049E"/>
    <w:rsid w:val="6EFB277D"/>
    <w:rsid w:val="6F465D99"/>
    <w:rsid w:val="70401DB2"/>
    <w:rsid w:val="705404AC"/>
    <w:rsid w:val="70F121DE"/>
    <w:rsid w:val="719E13E7"/>
    <w:rsid w:val="71F17DD5"/>
    <w:rsid w:val="722F207F"/>
    <w:rsid w:val="736D2632"/>
    <w:rsid w:val="73732E11"/>
    <w:rsid w:val="73967BC9"/>
    <w:rsid w:val="73D5425F"/>
    <w:rsid w:val="7480340D"/>
    <w:rsid w:val="74DE0729"/>
    <w:rsid w:val="7500421A"/>
    <w:rsid w:val="767301BF"/>
    <w:rsid w:val="76CA0970"/>
    <w:rsid w:val="772067E2"/>
    <w:rsid w:val="77C73ED8"/>
    <w:rsid w:val="77CF019A"/>
    <w:rsid w:val="78077920"/>
    <w:rsid w:val="789144E8"/>
    <w:rsid w:val="78DA0511"/>
    <w:rsid w:val="79020895"/>
    <w:rsid w:val="796D4795"/>
    <w:rsid w:val="79975481"/>
    <w:rsid w:val="79A26392"/>
    <w:rsid w:val="79FD5D77"/>
    <w:rsid w:val="7BF44941"/>
    <w:rsid w:val="7CD858BD"/>
    <w:rsid w:val="7CEE5F00"/>
    <w:rsid w:val="7D32345A"/>
    <w:rsid w:val="7D466C4C"/>
    <w:rsid w:val="7D913975"/>
    <w:rsid w:val="7F403EC5"/>
    <w:rsid w:val="7F690301"/>
    <w:rsid w:val="7FE02489"/>
    <w:rsid w:val="7FE31A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annotation text"/>
    <w:basedOn w:val="1"/>
    <w:semiHidden/>
    <w:qFormat/>
    <w:uiPriority w:val="0"/>
    <w:pPr>
      <w:jc w:val="left"/>
    </w:pPr>
  </w:style>
  <w:style w:type="paragraph" w:styleId="7">
    <w:name w:val="Body Text"/>
    <w:basedOn w:val="1"/>
    <w:link w:val="28"/>
    <w:qFormat/>
    <w:uiPriority w:val="0"/>
    <w:pPr>
      <w:spacing w:after="120"/>
    </w:pPr>
  </w:style>
  <w:style w:type="paragraph" w:styleId="8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9">
    <w:name w:val="toc 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styleId="10">
    <w:name w:val="Date"/>
    <w:basedOn w:val="1"/>
    <w:next w:val="1"/>
    <w:link w:val="36"/>
    <w:qFormat/>
    <w:uiPriority w:val="0"/>
    <w:pPr>
      <w:ind w:left="100" w:leftChars="2500"/>
    </w:pPr>
  </w:style>
  <w:style w:type="paragraph" w:styleId="11">
    <w:name w:val="Balloon Text"/>
    <w:basedOn w:val="1"/>
    <w:link w:val="26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semiHidden/>
    <w:qFormat/>
    <w:uiPriority w:val="0"/>
    <w:pPr>
      <w:tabs>
        <w:tab w:val="right" w:leader="dot" w:pos="8302"/>
      </w:tabs>
      <w:spacing w:before="100" w:beforeAutospacing="1" w:after="100" w:afterAutospacing="1"/>
      <w:jc w:val="left"/>
    </w:pPr>
    <w:rPr>
      <w:rFonts w:ascii="黑体" w:hAnsi="Arial" w:eastAsia="黑体" w:cs="Arial"/>
      <w:b/>
      <w:bCs/>
      <w:caps/>
      <w:sz w:val="24"/>
    </w:rPr>
  </w:style>
  <w:style w:type="paragraph" w:styleId="15">
    <w:name w:val="toc 2"/>
    <w:basedOn w:val="1"/>
    <w:next w:val="1"/>
    <w:semiHidden/>
    <w:qFormat/>
    <w:uiPriority w:val="0"/>
    <w:pPr>
      <w:ind w:left="210"/>
      <w:jc w:val="left"/>
    </w:pPr>
    <w:rPr>
      <w:smallCaps/>
    </w:rPr>
  </w:style>
  <w:style w:type="paragraph" w:styleId="16">
    <w:name w:val="Body Text First Indent 2"/>
    <w:basedOn w:val="8"/>
    <w:link w:val="35"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页眉 字符"/>
    <w:basedOn w:val="19"/>
    <w:link w:val="1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5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批注框文本 字符"/>
    <w:basedOn w:val="19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8">
    <w:name w:val="正文文本 字符"/>
    <w:basedOn w:val="19"/>
    <w:link w:val="7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9">
    <w:name w:val="正文文本_"/>
    <w:basedOn w:val="19"/>
    <w:link w:val="30"/>
    <w:qFormat/>
    <w:uiPriority w:val="0"/>
    <w:rPr>
      <w:rFonts w:ascii="黑体" w:hAnsi="黑体" w:eastAsia="黑体" w:cs="黑体"/>
      <w:sz w:val="46"/>
      <w:szCs w:val="46"/>
      <w:shd w:val="clear" w:color="auto" w:fill="FFFFFF"/>
      <w:lang w:val="zh-CN" w:bidi="zh-CN"/>
    </w:rPr>
  </w:style>
  <w:style w:type="paragraph" w:customStyle="1" w:styleId="30">
    <w:name w:val="正文文本1"/>
    <w:basedOn w:val="1"/>
    <w:link w:val="29"/>
    <w:qFormat/>
    <w:uiPriority w:val="0"/>
    <w:pPr>
      <w:shd w:val="clear" w:color="auto" w:fill="FFFFFF"/>
      <w:spacing w:line="442" w:lineRule="auto"/>
      <w:jc w:val="left"/>
    </w:pPr>
    <w:rPr>
      <w:rFonts w:ascii="黑体" w:hAnsi="黑体" w:eastAsia="黑体" w:cs="黑体"/>
      <w:kern w:val="0"/>
      <w:sz w:val="46"/>
      <w:szCs w:val="46"/>
      <w:lang w:val="zh-CN" w:bidi="zh-CN"/>
    </w:rPr>
  </w:style>
  <w:style w:type="character" w:customStyle="1" w:styleId="31">
    <w:name w:val="正文文本 (3)_"/>
    <w:basedOn w:val="19"/>
    <w:link w:val="32"/>
    <w:qFormat/>
    <w:uiPriority w:val="0"/>
    <w:rPr>
      <w:rFonts w:ascii="黑体" w:hAnsi="黑体" w:eastAsia="黑体" w:cs="黑体"/>
      <w:sz w:val="26"/>
      <w:szCs w:val="26"/>
      <w:shd w:val="clear" w:color="auto" w:fill="FFFFFF"/>
      <w:lang w:val="zh-CN" w:bidi="zh-CN"/>
    </w:rPr>
  </w:style>
  <w:style w:type="paragraph" w:customStyle="1" w:styleId="32">
    <w:name w:val="正文文本 (3)"/>
    <w:basedOn w:val="1"/>
    <w:link w:val="31"/>
    <w:qFormat/>
    <w:uiPriority w:val="0"/>
    <w:pPr>
      <w:shd w:val="clear" w:color="auto" w:fill="FFFFFF"/>
      <w:jc w:val="left"/>
    </w:pPr>
    <w:rPr>
      <w:rFonts w:ascii="黑体" w:hAnsi="黑体" w:eastAsia="黑体" w:cs="黑体"/>
      <w:kern w:val="0"/>
      <w:sz w:val="26"/>
      <w:szCs w:val="26"/>
      <w:lang w:val="zh-CN" w:bidi="zh-CN"/>
    </w:rPr>
  </w:style>
  <w:style w:type="character" w:customStyle="1" w:styleId="33">
    <w:name w:val="正文文本 (2)_"/>
    <w:basedOn w:val="19"/>
    <w:link w:val="34"/>
    <w:qFormat/>
    <w:uiPriority w:val="0"/>
    <w:rPr>
      <w:rFonts w:ascii="Arial" w:hAnsi="Arial" w:eastAsia="Arial" w:cs="Arial"/>
      <w:sz w:val="46"/>
      <w:szCs w:val="46"/>
      <w:shd w:val="clear" w:color="auto" w:fill="FFFFFF"/>
      <w:lang w:val="zh-CN" w:bidi="zh-CN"/>
    </w:rPr>
  </w:style>
  <w:style w:type="paragraph" w:customStyle="1" w:styleId="34">
    <w:name w:val="正文文本 (2)"/>
    <w:basedOn w:val="1"/>
    <w:link w:val="33"/>
    <w:qFormat/>
    <w:uiPriority w:val="0"/>
    <w:pPr>
      <w:shd w:val="clear" w:color="auto" w:fill="FFFFFF"/>
      <w:spacing w:line="430" w:lineRule="auto"/>
      <w:jc w:val="left"/>
    </w:pPr>
    <w:rPr>
      <w:rFonts w:ascii="Arial" w:hAnsi="Arial" w:eastAsia="Arial" w:cs="Arial"/>
      <w:kern w:val="0"/>
      <w:sz w:val="46"/>
      <w:szCs w:val="46"/>
      <w:lang w:val="zh-CN" w:bidi="zh-CN"/>
    </w:rPr>
  </w:style>
  <w:style w:type="character" w:customStyle="1" w:styleId="35">
    <w:name w:val="正文文本首行缩进 2 字符"/>
    <w:basedOn w:val="19"/>
    <w:link w:val="1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6">
    <w:name w:val="日期 字符"/>
    <w:basedOn w:val="19"/>
    <w:link w:val="10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7">
    <w:name w:val="font1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9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9">
    <w:name w:val="Table Paragraph"/>
    <w:basedOn w:val="1"/>
    <w:qFormat/>
    <w:uiPriority w:val="1"/>
    <w:pPr>
      <w:spacing w:before="2"/>
      <w:ind w:left="107"/>
    </w:pPr>
    <w:rPr>
      <w:rFonts w:ascii="宋体" w:hAnsi="宋体" w:cs="宋体"/>
      <w:lang w:val="zh-CN" w:bidi="zh-CN"/>
    </w:rPr>
  </w:style>
  <w:style w:type="paragraph" w:customStyle="1" w:styleId="4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41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2">
    <w:name w:val="正文首行缩进 21"/>
    <w:basedOn w:val="43"/>
    <w:qFormat/>
    <w:uiPriority w:val="0"/>
    <w:pPr>
      <w:ind w:firstLine="420" w:firstLineChars="200"/>
    </w:pPr>
  </w:style>
  <w:style w:type="paragraph" w:customStyle="1" w:styleId="43">
    <w:name w:val="正文文本缩进1"/>
    <w:basedOn w:val="1"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C6F15C-7951-4797-A1FB-B0A241BD52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4205</Words>
  <Characters>4444</Characters>
  <Lines>35</Lines>
  <Paragraphs>10</Paragraphs>
  <TotalTime>0</TotalTime>
  <ScaleCrop>false</ScaleCrop>
  <LinksUpToDate>false</LinksUpToDate>
  <CharactersWithSpaces>4494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2023-04-14T07:25:00Z</dcterms:created>
  <dc:creator>Emotiona</dc:creator>
  <cp:lastModifiedBy>走过</cp:lastModifiedBy>
  <cp:lastPrinted>2023-04-19T00:41:00Z</cp:lastPrinted>
  <dcterms:modified xsi:type="dcterms:W3CDTF">2023-05-04T06:27:57Z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CA3F80A1E83A4651ABD13573A939E897</vt:lpwstr>
  </property>
</Properties>
</file>