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20AC4">
      <w:pPr>
        <w:pStyle w:val="4"/>
        <w:rPr>
          <w:kern w:val="0"/>
        </w:rPr>
      </w:pPr>
      <w:r>
        <w:rPr>
          <w:rFonts w:hint="eastAsia"/>
          <w:kern w:val="0"/>
        </w:rPr>
        <w:t>江苏大生集团有限公司油品采购项目</w:t>
      </w:r>
    </w:p>
    <w:p w14:paraId="688AD9BF">
      <w:pPr>
        <w:tabs>
          <w:tab w:val="left" w:pos="5190"/>
        </w:tabs>
        <w:jc w:val="center"/>
        <w:rPr>
          <w:b/>
          <w:sz w:val="18"/>
          <w:szCs w:val="18"/>
        </w:rPr>
      </w:pPr>
    </w:p>
    <w:p w14:paraId="7297563A">
      <w:pPr>
        <w:tabs>
          <w:tab w:val="left" w:pos="5190"/>
        </w:tabs>
        <w:spacing w:line="1600" w:lineRule="exact"/>
        <w:jc w:val="center"/>
        <w:rPr>
          <w:rFonts w:eastAsia="楷体_GB2312"/>
          <w:b/>
          <w:sz w:val="92"/>
          <w:szCs w:val="92"/>
        </w:rPr>
      </w:pPr>
      <w:r>
        <w:rPr>
          <w:rFonts w:eastAsia="楷体_GB2312"/>
          <w:b/>
          <w:sz w:val="92"/>
          <w:szCs w:val="92"/>
        </w:rPr>
        <w:t>招 标 文 件</w:t>
      </w:r>
    </w:p>
    <w:p w14:paraId="6F7DBF36">
      <w:pPr>
        <w:tabs>
          <w:tab w:val="left" w:pos="5190"/>
        </w:tabs>
        <w:spacing w:line="400" w:lineRule="exact"/>
        <w:jc w:val="center"/>
        <w:rPr>
          <w:rFonts w:eastAsia="楷体_GB2312"/>
          <w:b/>
          <w:sz w:val="28"/>
        </w:rPr>
      </w:pPr>
    </w:p>
    <w:p w14:paraId="75FD81F8">
      <w:pPr>
        <w:tabs>
          <w:tab w:val="left" w:pos="5190"/>
        </w:tabs>
        <w:spacing w:line="400" w:lineRule="exact"/>
        <w:jc w:val="center"/>
        <w:rPr>
          <w:rFonts w:eastAsia="楷体_GB2312"/>
          <w:b/>
          <w:sz w:val="28"/>
        </w:rPr>
      </w:pPr>
    </w:p>
    <w:p w14:paraId="5BFDD254">
      <w:pPr>
        <w:adjustRightInd w:val="0"/>
        <w:snapToGrid w:val="0"/>
        <w:spacing w:line="0" w:lineRule="atLeast"/>
        <w:jc w:val="center"/>
        <w:rPr>
          <w:rFonts w:eastAsia="楷体_GB2312"/>
          <w:sz w:val="28"/>
        </w:rPr>
      </w:pPr>
    </w:p>
    <w:p w14:paraId="71C295D6">
      <w:pPr>
        <w:adjustRightInd w:val="0"/>
        <w:snapToGrid w:val="0"/>
        <w:spacing w:line="0" w:lineRule="atLeast"/>
        <w:jc w:val="center"/>
        <w:rPr>
          <w:rFonts w:eastAsia="楷体_GB2312"/>
          <w:sz w:val="28"/>
        </w:rPr>
      </w:pPr>
    </w:p>
    <w:p w14:paraId="5013723B">
      <w:pPr>
        <w:adjustRightInd w:val="0"/>
        <w:snapToGrid w:val="0"/>
        <w:spacing w:line="0" w:lineRule="atLeast"/>
        <w:jc w:val="center"/>
        <w:rPr>
          <w:rFonts w:eastAsia="楷体_GB2312"/>
          <w:sz w:val="28"/>
        </w:rPr>
      </w:pPr>
    </w:p>
    <w:p w14:paraId="245B5DA1">
      <w:pPr>
        <w:adjustRightInd w:val="0"/>
        <w:snapToGrid w:val="0"/>
        <w:spacing w:line="0" w:lineRule="atLeast"/>
        <w:jc w:val="center"/>
        <w:rPr>
          <w:rFonts w:eastAsia="楷体_GB2312"/>
          <w:sz w:val="28"/>
        </w:rPr>
      </w:pPr>
    </w:p>
    <w:p w14:paraId="000741C4">
      <w:pPr>
        <w:adjustRightInd w:val="0"/>
        <w:snapToGrid w:val="0"/>
        <w:spacing w:line="0" w:lineRule="atLeast"/>
        <w:jc w:val="center"/>
        <w:rPr>
          <w:rFonts w:eastAsia="楷体_GB2312"/>
          <w:sz w:val="28"/>
        </w:rPr>
      </w:pPr>
    </w:p>
    <w:p w14:paraId="5519659F">
      <w:pPr>
        <w:adjustRightInd w:val="0"/>
        <w:snapToGrid w:val="0"/>
        <w:spacing w:line="0" w:lineRule="atLeast"/>
        <w:jc w:val="center"/>
        <w:rPr>
          <w:rFonts w:eastAsia="楷体_GB2312"/>
          <w:sz w:val="28"/>
        </w:rPr>
      </w:pPr>
    </w:p>
    <w:p w14:paraId="5E124163">
      <w:pPr>
        <w:adjustRightInd w:val="0"/>
        <w:snapToGrid w:val="0"/>
        <w:spacing w:line="0" w:lineRule="atLeast"/>
        <w:jc w:val="center"/>
        <w:rPr>
          <w:rFonts w:eastAsia="楷体_GB2312"/>
          <w:sz w:val="28"/>
        </w:rPr>
      </w:pPr>
    </w:p>
    <w:p w14:paraId="41D083CD">
      <w:pPr>
        <w:adjustRightInd w:val="0"/>
        <w:snapToGrid w:val="0"/>
        <w:spacing w:line="0" w:lineRule="atLeast"/>
        <w:jc w:val="center"/>
        <w:rPr>
          <w:rFonts w:eastAsia="楷体_GB2312"/>
          <w:sz w:val="28"/>
        </w:rPr>
      </w:pPr>
    </w:p>
    <w:p w14:paraId="60375445">
      <w:pPr>
        <w:adjustRightInd w:val="0"/>
        <w:snapToGrid w:val="0"/>
        <w:spacing w:line="0" w:lineRule="atLeast"/>
        <w:jc w:val="center"/>
        <w:rPr>
          <w:rFonts w:eastAsia="楷体_GB2312"/>
          <w:sz w:val="28"/>
        </w:rPr>
      </w:pPr>
    </w:p>
    <w:p w14:paraId="55A13994">
      <w:pPr>
        <w:tabs>
          <w:tab w:val="left" w:pos="6660"/>
          <w:tab w:val="left" w:pos="7560"/>
        </w:tabs>
        <w:adjustRightInd w:val="0"/>
        <w:snapToGrid w:val="0"/>
        <w:spacing w:line="0" w:lineRule="atLeast"/>
        <w:ind w:firstLine="1265" w:firstLineChars="450"/>
        <w:rPr>
          <w:rFonts w:eastAsia="楷体_GB2312"/>
          <w:b/>
          <w:sz w:val="28"/>
        </w:rPr>
      </w:pPr>
    </w:p>
    <w:p w14:paraId="45A4C100">
      <w:pPr>
        <w:adjustRightInd w:val="0"/>
        <w:snapToGrid w:val="0"/>
        <w:spacing w:line="780" w:lineRule="exact"/>
        <w:jc w:val="left"/>
        <w:rPr>
          <w:rFonts w:eastAsia="楷体_GB2312"/>
          <w:b/>
          <w:sz w:val="28"/>
          <w:szCs w:val="28"/>
          <w:u w:val="single"/>
        </w:rPr>
      </w:pPr>
      <w:r>
        <w:rPr>
          <w:rFonts w:eastAsia="楷体_GB2312"/>
          <w:b/>
          <w:sz w:val="28"/>
          <w:szCs w:val="28"/>
        </w:rPr>
        <w:t xml:space="preserve">                招 标 人：</w:t>
      </w:r>
      <w:r>
        <w:rPr>
          <w:rFonts w:hint="eastAsia" w:eastAsia="楷体_GB2312"/>
          <w:b/>
          <w:sz w:val="28"/>
          <w:szCs w:val="28"/>
          <w:u w:val="single"/>
        </w:rPr>
        <w:t>江苏大生集团</w:t>
      </w:r>
      <w:r>
        <w:rPr>
          <w:rFonts w:eastAsia="楷体_GB2312"/>
          <w:b/>
          <w:sz w:val="28"/>
          <w:szCs w:val="28"/>
          <w:u w:val="single"/>
        </w:rPr>
        <w:t>有限公司</w:t>
      </w:r>
      <w:r>
        <w:rPr>
          <w:rFonts w:hint="eastAsia" w:eastAsia="楷体_GB2312"/>
          <w:b/>
          <w:sz w:val="28"/>
          <w:szCs w:val="28"/>
          <w:u w:val="single"/>
        </w:rPr>
        <w:t xml:space="preserve"> </w:t>
      </w:r>
    </w:p>
    <w:p w14:paraId="55882632">
      <w:pPr>
        <w:adjustRightInd w:val="0"/>
        <w:snapToGrid w:val="0"/>
        <w:spacing w:line="780" w:lineRule="exact"/>
        <w:jc w:val="left"/>
        <w:rPr>
          <w:rFonts w:eastAsia="楷体_GB2312"/>
          <w:sz w:val="18"/>
          <w:szCs w:val="18"/>
          <w:u w:val="single"/>
        </w:rPr>
      </w:pPr>
      <w:r>
        <w:rPr>
          <w:rFonts w:eastAsia="楷体_GB2312"/>
          <w:b/>
          <w:sz w:val="28"/>
          <w:szCs w:val="28"/>
        </w:rPr>
        <w:t xml:space="preserve">                日    期：</w:t>
      </w:r>
      <w:r>
        <w:rPr>
          <w:rFonts w:hint="eastAsia" w:eastAsia="楷体_GB2312"/>
          <w:b/>
          <w:sz w:val="28"/>
          <w:szCs w:val="28"/>
        </w:rPr>
        <w:t xml:space="preserve"> </w:t>
      </w:r>
      <w:r>
        <w:rPr>
          <w:rFonts w:hint="eastAsia" w:eastAsia="楷体_GB2312"/>
          <w:b/>
          <w:bCs/>
          <w:sz w:val="28"/>
          <w:szCs w:val="28"/>
          <w:u w:val="single"/>
        </w:rPr>
        <w:t>202</w:t>
      </w:r>
      <w:r>
        <w:rPr>
          <w:rFonts w:hint="eastAsia" w:eastAsia="楷体_GB2312"/>
          <w:b/>
          <w:bCs/>
          <w:sz w:val="28"/>
          <w:szCs w:val="28"/>
          <w:u w:val="single"/>
          <w:lang w:val="en-US" w:eastAsia="zh-CN"/>
        </w:rPr>
        <w:t>6</w:t>
      </w:r>
      <w:r>
        <w:rPr>
          <w:rFonts w:eastAsia="楷体_GB2312"/>
          <w:b/>
          <w:bCs/>
          <w:sz w:val="28"/>
          <w:szCs w:val="28"/>
          <w:u w:val="single"/>
        </w:rPr>
        <w:t>年</w:t>
      </w:r>
      <w:r>
        <w:rPr>
          <w:rFonts w:hint="eastAsia" w:eastAsia="楷体_GB2312"/>
          <w:b/>
          <w:bCs/>
          <w:sz w:val="28"/>
          <w:szCs w:val="28"/>
          <w:u w:val="single"/>
          <w:lang w:val="en-US" w:eastAsia="zh-CN"/>
        </w:rPr>
        <w:t>1</w:t>
      </w:r>
      <w:r>
        <w:rPr>
          <w:rFonts w:eastAsia="楷体_GB2312"/>
          <w:b/>
          <w:bCs/>
          <w:sz w:val="28"/>
          <w:szCs w:val="28"/>
          <w:u w:val="single"/>
        </w:rPr>
        <w:t>月</w:t>
      </w:r>
      <w:r>
        <w:rPr>
          <w:rFonts w:hint="eastAsia" w:eastAsia="楷体_GB2312"/>
          <w:b/>
          <w:bCs/>
          <w:sz w:val="28"/>
          <w:szCs w:val="28"/>
          <w:u w:val="single"/>
          <w:lang w:val="en-US" w:eastAsia="zh-CN"/>
        </w:rPr>
        <w:t>28</w:t>
      </w:r>
      <w:r>
        <w:rPr>
          <w:rFonts w:hint="eastAsia" w:eastAsia="楷体_GB2312"/>
          <w:b/>
          <w:bCs/>
          <w:sz w:val="28"/>
          <w:szCs w:val="28"/>
          <w:u w:val="single"/>
        </w:rPr>
        <w:t>日</w:t>
      </w:r>
    </w:p>
    <w:p w14:paraId="2ED618BB">
      <w:pPr>
        <w:spacing w:line="560" w:lineRule="exact"/>
        <w:rPr>
          <w:rFonts w:eastAsia="华文新魏"/>
          <w:b/>
          <w:sz w:val="52"/>
        </w:rPr>
      </w:pPr>
    </w:p>
    <w:p w14:paraId="293958FD">
      <w:pPr>
        <w:spacing w:line="600" w:lineRule="exact"/>
        <w:jc w:val="center"/>
        <w:rPr>
          <w:b/>
          <w:sz w:val="44"/>
        </w:rPr>
      </w:pPr>
    </w:p>
    <w:p w14:paraId="74A30327">
      <w:pPr>
        <w:spacing w:line="600" w:lineRule="exact"/>
        <w:jc w:val="center"/>
        <w:rPr>
          <w:b/>
          <w:sz w:val="44"/>
        </w:rPr>
      </w:pPr>
    </w:p>
    <w:p w14:paraId="3E73FDD0">
      <w:pPr>
        <w:spacing w:line="600" w:lineRule="exact"/>
        <w:jc w:val="center"/>
        <w:rPr>
          <w:b/>
          <w:sz w:val="44"/>
        </w:rPr>
      </w:pPr>
    </w:p>
    <w:p w14:paraId="377B2257">
      <w:pPr>
        <w:spacing w:line="600" w:lineRule="exact"/>
        <w:jc w:val="center"/>
        <w:rPr>
          <w:b/>
          <w:sz w:val="44"/>
        </w:rPr>
      </w:pPr>
    </w:p>
    <w:p w14:paraId="69C56BA8">
      <w:pPr>
        <w:spacing w:line="600" w:lineRule="exact"/>
        <w:jc w:val="center"/>
        <w:rPr>
          <w:b/>
          <w:sz w:val="44"/>
        </w:rPr>
      </w:pPr>
    </w:p>
    <w:p w14:paraId="7CDC9EB7">
      <w:pPr>
        <w:spacing w:line="600" w:lineRule="exact"/>
        <w:jc w:val="center"/>
        <w:rPr>
          <w:b/>
          <w:sz w:val="44"/>
        </w:rPr>
      </w:pPr>
    </w:p>
    <w:p w14:paraId="0B0D04F1">
      <w:pPr>
        <w:spacing w:line="600" w:lineRule="exact"/>
        <w:jc w:val="center"/>
        <w:rPr>
          <w:b/>
          <w:sz w:val="44"/>
        </w:rPr>
      </w:pPr>
    </w:p>
    <w:p w14:paraId="74293FA3">
      <w:pPr>
        <w:spacing w:line="900" w:lineRule="exact"/>
        <w:jc w:val="center"/>
        <w:rPr>
          <w:b/>
          <w:sz w:val="44"/>
        </w:rPr>
      </w:pPr>
      <w:r>
        <w:rPr>
          <w:b/>
          <w:sz w:val="44"/>
        </w:rPr>
        <w:t>目   录</w:t>
      </w:r>
    </w:p>
    <w:p w14:paraId="6E4133E6">
      <w:pPr>
        <w:spacing w:line="620" w:lineRule="exact"/>
        <w:jc w:val="center"/>
        <w:rPr>
          <w:b/>
          <w:sz w:val="24"/>
        </w:rPr>
      </w:pPr>
    </w:p>
    <w:p w14:paraId="25DC1003">
      <w:pPr>
        <w:spacing w:line="1000" w:lineRule="exact"/>
        <w:ind w:left="991" w:leftChars="472"/>
        <w:jc w:val="left"/>
        <w:rPr>
          <w:b/>
          <w:sz w:val="24"/>
          <w:u w:val="dotted"/>
        </w:rPr>
      </w:pPr>
      <w:r>
        <w:rPr>
          <w:b/>
          <w:sz w:val="24"/>
        </w:rPr>
        <w:t xml:space="preserve">第一章   招标公告 </w:t>
      </w:r>
    </w:p>
    <w:p w14:paraId="6B26F17C">
      <w:pPr>
        <w:spacing w:line="1000" w:lineRule="exact"/>
        <w:ind w:left="991" w:leftChars="472"/>
        <w:rPr>
          <w:b/>
          <w:sz w:val="24"/>
        </w:rPr>
      </w:pPr>
      <w:r>
        <w:rPr>
          <w:b/>
          <w:sz w:val="24"/>
        </w:rPr>
        <w:t>第二章   投标人须知</w:t>
      </w:r>
      <w:r>
        <w:rPr>
          <w:rFonts w:hint="eastAsia"/>
          <w:b/>
          <w:sz w:val="24"/>
        </w:rPr>
        <w:t>说明</w:t>
      </w:r>
    </w:p>
    <w:p w14:paraId="5F647070">
      <w:pPr>
        <w:spacing w:line="1000" w:lineRule="exact"/>
        <w:ind w:left="991" w:leftChars="472"/>
        <w:jc w:val="left"/>
        <w:rPr>
          <w:b/>
          <w:sz w:val="24"/>
        </w:rPr>
      </w:pPr>
      <w:r>
        <w:rPr>
          <w:b/>
          <w:sz w:val="24"/>
        </w:rPr>
        <w:t>第</w:t>
      </w:r>
      <w:r>
        <w:rPr>
          <w:rFonts w:hint="eastAsia"/>
          <w:b/>
          <w:sz w:val="24"/>
        </w:rPr>
        <w:t>三</w:t>
      </w:r>
      <w:r>
        <w:rPr>
          <w:b/>
          <w:sz w:val="24"/>
        </w:rPr>
        <w:t xml:space="preserve">章  </w:t>
      </w:r>
      <w:r>
        <w:rPr>
          <w:rFonts w:hint="eastAsia"/>
          <w:b/>
          <w:sz w:val="24"/>
        </w:rPr>
        <w:t>合同文本（样本）</w:t>
      </w:r>
    </w:p>
    <w:p w14:paraId="738958E0">
      <w:pPr>
        <w:spacing w:line="1000" w:lineRule="exact"/>
        <w:ind w:left="991" w:leftChars="472"/>
        <w:jc w:val="left"/>
        <w:rPr>
          <w:b/>
          <w:sz w:val="24"/>
        </w:rPr>
      </w:pPr>
      <w:r>
        <w:rPr>
          <w:rFonts w:hint="eastAsia"/>
          <w:b/>
          <w:sz w:val="24"/>
        </w:rPr>
        <w:t>第四章   投标函</w:t>
      </w:r>
    </w:p>
    <w:p w14:paraId="0E6765CB">
      <w:pPr>
        <w:spacing w:line="1000" w:lineRule="exact"/>
        <w:ind w:left="991" w:leftChars="472" w:firstLine="1"/>
        <w:jc w:val="left"/>
        <w:rPr>
          <w:b/>
          <w:sz w:val="24"/>
        </w:rPr>
      </w:pPr>
      <w:r>
        <w:rPr>
          <w:rFonts w:hint="eastAsia"/>
          <w:b/>
          <w:sz w:val="24"/>
        </w:rPr>
        <w:t>第五章：法人代表授权书</w:t>
      </w:r>
    </w:p>
    <w:p w14:paraId="674F3AC4">
      <w:pPr>
        <w:spacing w:line="1000" w:lineRule="exact"/>
        <w:ind w:left="991" w:leftChars="472"/>
        <w:jc w:val="left"/>
        <w:rPr>
          <w:rFonts w:hint="eastAsia"/>
          <w:b/>
          <w:sz w:val="24"/>
        </w:rPr>
      </w:pPr>
      <w:r>
        <w:rPr>
          <w:rFonts w:hint="eastAsia"/>
          <w:b/>
          <w:sz w:val="24"/>
        </w:rPr>
        <w:t>第六章：投标报价表</w:t>
      </w:r>
    </w:p>
    <w:p w14:paraId="69FEFC3D">
      <w:pPr>
        <w:spacing w:line="1000" w:lineRule="exact"/>
        <w:ind w:left="991" w:leftChars="472"/>
        <w:jc w:val="left"/>
        <w:rPr>
          <w:rFonts w:hint="default" w:eastAsia="宋体"/>
          <w:b/>
          <w:sz w:val="24"/>
          <w:lang w:val="en-US" w:eastAsia="zh-CN"/>
        </w:rPr>
      </w:pPr>
      <w:r>
        <w:rPr>
          <w:rFonts w:hint="eastAsia"/>
          <w:b/>
          <w:sz w:val="24"/>
          <w:lang w:val="en-US" w:eastAsia="zh-CN"/>
        </w:rPr>
        <w:t>第七</w:t>
      </w:r>
      <w:r>
        <w:rPr>
          <w:rFonts w:hint="eastAsia"/>
          <w:b/>
          <w:sz w:val="24"/>
        </w:rPr>
        <w:t>章</w:t>
      </w:r>
      <w:r>
        <w:rPr>
          <w:rFonts w:hint="eastAsia"/>
          <w:b/>
          <w:sz w:val="24"/>
          <w:lang w:eastAsia="zh-CN"/>
        </w:rPr>
        <w:t>：</w:t>
      </w:r>
      <w:r>
        <w:rPr>
          <w:rFonts w:hint="eastAsia"/>
          <w:b/>
          <w:sz w:val="24"/>
          <w:lang w:val="en-US" w:eastAsia="zh-CN"/>
        </w:rPr>
        <w:t>综合评分</w:t>
      </w:r>
    </w:p>
    <w:p w14:paraId="6EE8D371">
      <w:pPr>
        <w:spacing w:line="1000" w:lineRule="exact"/>
        <w:ind w:left="991" w:leftChars="472"/>
        <w:jc w:val="left"/>
        <w:rPr>
          <w:rFonts w:hint="eastAsia"/>
          <w:b/>
          <w:sz w:val="24"/>
        </w:rPr>
      </w:pPr>
    </w:p>
    <w:p w14:paraId="4A68E213">
      <w:pPr>
        <w:ind w:left="424" w:leftChars="202" w:firstLine="1677" w:firstLineChars="696"/>
        <w:rPr>
          <w:b/>
          <w:sz w:val="24"/>
        </w:rPr>
      </w:pPr>
    </w:p>
    <w:p w14:paraId="01C8CB76">
      <w:pPr>
        <w:spacing w:line="1000" w:lineRule="exact"/>
        <w:ind w:left="895" w:leftChars="426"/>
        <w:jc w:val="left"/>
        <w:rPr>
          <w:b/>
          <w:sz w:val="24"/>
        </w:rPr>
      </w:pPr>
    </w:p>
    <w:p w14:paraId="6999C8E7">
      <w:pPr>
        <w:spacing w:line="900" w:lineRule="exact"/>
        <w:ind w:left="896" w:leftChars="426" w:hanging="1"/>
        <w:jc w:val="left"/>
        <w:rPr>
          <w:b/>
          <w:sz w:val="24"/>
        </w:rPr>
      </w:pPr>
    </w:p>
    <w:p w14:paraId="03480E7C">
      <w:pPr>
        <w:spacing w:line="240" w:lineRule="exact"/>
        <w:jc w:val="center"/>
        <w:rPr>
          <w:b/>
        </w:rPr>
      </w:pPr>
    </w:p>
    <w:p w14:paraId="1F5B4919">
      <w:pPr>
        <w:spacing w:line="240" w:lineRule="exact"/>
        <w:jc w:val="center"/>
        <w:rPr>
          <w:b/>
        </w:rPr>
      </w:pPr>
    </w:p>
    <w:p w14:paraId="6730C7EF">
      <w:pPr>
        <w:spacing w:line="240" w:lineRule="exact"/>
        <w:jc w:val="center"/>
        <w:rPr>
          <w:b/>
        </w:rPr>
      </w:pPr>
    </w:p>
    <w:p w14:paraId="60E595EA">
      <w:pPr>
        <w:spacing w:line="240" w:lineRule="exact"/>
        <w:jc w:val="center"/>
        <w:rPr>
          <w:b/>
        </w:rPr>
      </w:pPr>
    </w:p>
    <w:p w14:paraId="1F90665A">
      <w:pPr>
        <w:spacing w:line="240" w:lineRule="exact"/>
        <w:jc w:val="center"/>
        <w:rPr>
          <w:b/>
        </w:rPr>
      </w:pPr>
    </w:p>
    <w:p w14:paraId="494109DD">
      <w:pPr>
        <w:spacing w:line="240" w:lineRule="exact"/>
        <w:jc w:val="center"/>
        <w:rPr>
          <w:b/>
        </w:rPr>
      </w:pPr>
    </w:p>
    <w:p w14:paraId="7759CF82">
      <w:pPr>
        <w:spacing w:line="240" w:lineRule="exact"/>
        <w:jc w:val="center"/>
        <w:rPr>
          <w:b/>
        </w:rPr>
      </w:pPr>
    </w:p>
    <w:p w14:paraId="084BC93B">
      <w:pPr>
        <w:spacing w:line="240" w:lineRule="exact"/>
        <w:jc w:val="both"/>
        <w:rPr>
          <w:b/>
        </w:rPr>
      </w:pPr>
    </w:p>
    <w:p w14:paraId="35E69E0A">
      <w:pPr>
        <w:spacing w:line="240" w:lineRule="exact"/>
        <w:jc w:val="center"/>
        <w:rPr>
          <w:b/>
        </w:rPr>
      </w:pPr>
    </w:p>
    <w:p w14:paraId="0F425848">
      <w:pPr>
        <w:spacing w:line="240" w:lineRule="exact"/>
        <w:jc w:val="center"/>
        <w:rPr>
          <w:b/>
        </w:rPr>
      </w:pPr>
    </w:p>
    <w:p w14:paraId="72AEF316">
      <w:pPr>
        <w:spacing w:line="240" w:lineRule="exact"/>
        <w:jc w:val="center"/>
        <w:rPr>
          <w:b/>
        </w:rPr>
      </w:pPr>
    </w:p>
    <w:p w14:paraId="27A755D3">
      <w:pPr>
        <w:spacing w:line="240" w:lineRule="exact"/>
        <w:jc w:val="center"/>
        <w:rPr>
          <w:b/>
        </w:rPr>
      </w:pPr>
    </w:p>
    <w:p w14:paraId="1857A874">
      <w:pPr>
        <w:spacing w:line="240" w:lineRule="exact"/>
        <w:jc w:val="center"/>
        <w:rPr>
          <w:b/>
        </w:rPr>
      </w:pPr>
    </w:p>
    <w:p w14:paraId="710CC7BD">
      <w:pPr>
        <w:numPr>
          <w:ilvl w:val="0"/>
          <w:numId w:val="1"/>
        </w:numPr>
        <w:tabs>
          <w:tab w:val="left" w:pos="1770"/>
          <w:tab w:val="left" w:pos="4536"/>
          <w:tab w:val="left" w:pos="5295"/>
          <w:tab w:val="clear" w:pos="5031"/>
        </w:tabs>
        <w:spacing w:line="680" w:lineRule="exact"/>
        <w:ind w:left="3828" w:hanging="1912"/>
        <w:rPr>
          <w:b/>
          <w:sz w:val="44"/>
        </w:rPr>
      </w:pPr>
      <w:r>
        <w:rPr>
          <w:b/>
          <w:sz w:val="44"/>
        </w:rPr>
        <w:t>招 标 公 告</w:t>
      </w:r>
    </w:p>
    <w:p w14:paraId="7E8BC578">
      <w:pPr>
        <w:widowControl/>
        <w:adjustRightInd w:val="0"/>
        <w:spacing w:line="432" w:lineRule="auto"/>
        <w:ind w:right="314"/>
        <w:jc w:val="left"/>
        <w:rPr>
          <w:rFonts w:ascii="宋体" w:hAnsi="宋体" w:cs="宋体"/>
          <w:kern w:val="0"/>
          <w:sz w:val="24"/>
          <w:szCs w:val="24"/>
        </w:rPr>
      </w:pPr>
      <w:r>
        <w:rPr>
          <w:rFonts w:hint="eastAsia" w:ascii="宋体" w:hAnsi="宋体" w:cs="宋体"/>
          <w:b/>
          <w:kern w:val="0"/>
          <w:sz w:val="24"/>
          <w:szCs w:val="24"/>
        </w:rPr>
        <w:t>一、招标人</w:t>
      </w:r>
      <w:r>
        <w:rPr>
          <w:rFonts w:hint="eastAsia" w:ascii="宋体" w:hAnsi="宋体" w:cs="宋体"/>
          <w:kern w:val="0"/>
          <w:sz w:val="24"/>
          <w:szCs w:val="24"/>
        </w:rPr>
        <w:t>：江苏大生集团有限公司</w:t>
      </w:r>
    </w:p>
    <w:p w14:paraId="285E58BD">
      <w:pPr>
        <w:widowControl/>
        <w:adjustRightInd w:val="0"/>
        <w:spacing w:line="432" w:lineRule="auto"/>
        <w:ind w:right="314"/>
        <w:jc w:val="left"/>
        <w:rPr>
          <w:rFonts w:ascii="宋体" w:hAnsi="宋体" w:cs="宋体"/>
          <w:kern w:val="0"/>
          <w:sz w:val="24"/>
          <w:szCs w:val="24"/>
        </w:rPr>
      </w:pPr>
      <w:r>
        <w:rPr>
          <w:rFonts w:hint="eastAsia" w:ascii="宋体" w:hAnsi="宋体" w:cs="宋体"/>
          <w:b/>
          <w:kern w:val="0"/>
          <w:sz w:val="24"/>
          <w:szCs w:val="24"/>
        </w:rPr>
        <w:t>二、项目名称</w:t>
      </w:r>
      <w:r>
        <w:rPr>
          <w:rFonts w:hint="eastAsia" w:ascii="宋体" w:hAnsi="宋体" w:cs="宋体"/>
          <w:kern w:val="0"/>
          <w:sz w:val="24"/>
          <w:szCs w:val="24"/>
        </w:rPr>
        <w:t>：油品采购项目。</w:t>
      </w:r>
    </w:p>
    <w:p w14:paraId="50CCEDD9">
      <w:pPr>
        <w:pStyle w:val="10"/>
        <w:spacing w:line="432" w:lineRule="auto"/>
        <w:ind w:firstLine="0" w:firstLineChars="0"/>
        <w:jc w:val="left"/>
        <w:rPr>
          <w:rFonts w:ascii="宋体" w:hAnsi="宋体" w:cs="宋体"/>
          <w:sz w:val="24"/>
        </w:rPr>
      </w:pPr>
      <w:r>
        <w:rPr>
          <w:rFonts w:hint="eastAsia" w:ascii="宋体" w:hAnsi="宋体" w:cs="宋体"/>
          <w:b/>
          <w:kern w:val="0"/>
          <w:sz w:val="24"/>
        </w:rPr>
        <w:t>三、项目说明：</w:t>
      </w:r>
      <w:r>
        <w:rPr>
          <w:rFonts w:hint="eastAsia" w:ascii="宋体" w:hAnsi="宋体" w:cs="宋体"/>
          <w:sz w:val="24"/>
        </w:rPr>
        <w:t>江苏大生集团有限公司根据生产需要，需采购日常维修用油品（见附件）。为降低生产成本，根据集团相关制度要求，公司决定对油品</w:t>
      </w:r>
      <w:r>
        <w:rPr>
          <w:rFonts w:hint="eastAsia" w:ascii="宋体" w:hAnsi="宋体" w:cs="宋体"/>
          <w:kern w:val="0"/>
          <w:sz w:val="24"/>
        </w:rPr>
        <w:t>采购</w:t>
      </w:r>
      <w:r>
        <w:rPr>
          <w:rFonts w:hint="eastAsia" w:ascii="宋体" w:hAnsi="宋体" w:cs="宋体"/>
          <w:sz w:val="24"/>
        </w:rPr>
        <w:t>项目进行公开招标。</w:t>
      </w:r>
    </w:p>
    <w:p w14:paraId="5A1FA92C">
      <w:pPr>
        <w:spacing w:line="432" w:lineRule="auto"/>
        <w:rPr>
          <w:rFonts w:ascii="宋体" w:hAnsi="宋体" w:cs="宋体"/>
          <w:b/>
          <w:kern w:val="0"/>
          <w:sz w:val="24"/>
          <w:szCs w:val="24"/>
        </w:rPr>
      </w:pPr>
      <w:r>
        <w:rPr>
          <w:rFonts w:hint="eastAsia" w:ascii="宋体" w:hAnsi="宋体" w:cs="宋体"/>
          <w:b/>
          <w:kern w:val="0"/>
          <w:sz w:val="24"/>
          <w:szCs w:val="24"/>
        </w:rPr>
        <w:t>四、投标人资格要求：</w:t>
      </w:r>
    </w:p>
    <w:p w14:paraId="2CF6E4B8">
      <w:pPr>
        <w:pStyle w:val="3"/>
        <w:spacing w:line="432" w:lineRule="auto"/>
        <w:ind w:left="324" w:hanging="324" w:hangingChars="135"/>
        <w:rPr>
          <w:rFonts w:hAnsi="宋体" w:cs="宋体"/>
          <w:sz w:val="24"/>
          <w:szCs w:val="24"/>
        </w:rPr>
      </w:pPr>
      <w:r>
        <w:rPr>
          <w:rFonts w:hint="eastAsia" w:hAnsi="宋体" w:cs="宋体"/>
          <w:sz w:val="24"/>
          <w:szCs w:val="24"/>
        </w:rPr>
        <w:t>1、中国境内注册，持有合法营业执照、税务登记证的独立法人企业，并按经营范围生产、销售标的产品；</w:t>
      </w:r>
    </w:p>
    <w:p w14:paraId="39B928DA">
      <w:pPr>
        <w:pStyle w:val="5"/>
        <w:shd w:val="clear" w:color="auto" w:fill="FFFFFF"/>
        <w:spacing w:before="0" w:beforeAutospacing="0" w:after="75" w:afterAutospacing="0" w:line="432" w:lineRule="auto"/>
        <w:ind w:left="360" w:hanging="360" w:hangingChars="150"/>
      </w:pPr>
      <w:r>
        <w:rPr>
          <w:rFonts w:hint="eastAsia"/>
        </w:rPr>
        <w:t>2、具有良好的银行资信和商业信誉，没有处于被责令停业或破产状态，且资产未被重组、接管和冻结；未被“信用中国”网站(www.creditchina.gov.cn) 列入失信被执行人、重大税收违法案件当事人名单，未被“中国政府采购网”（http://www.ccgp.gov.cn/）列入政府采购严重违法失信行为记录名单。</w:t>
      </w:r>
    </w:p>
    <w:p w14:paraId="733E4222">
      <w:pPr>
        <w:pStyle w:val="3"/>
        <w:spacing w:line="432" w:lineRule="auto"/>
        <w:ind w:left="324" w:hanging="324" w:hangingChars="135"/>
        <w:rPr>
          <w:rFonts w:hAnsi="宋体" w:cs="宋体"/>
          <w:sz w:val="24"/>
          <w:szCs w:val="24"/>
        </w:rPr>
      </w:pPr>
      <w:r>
        <w:rPr>
          <w:rFonts w:hint="eastAsia" w:hAnsi="宋体" w:cs="宋体"/>
          <w:bCs/>
          <w:kern w:val="0"/>
          <w:sz w:val="24"/>
          <w:szCs w:val="24"/>
        </w:rPr>
        <w:t>3、</w:t>
      </w:r>
      <w:r>
        <w:rPr>
          <w:rFonts w:hint="eastAsia" w:hAnsi="宋体" w:cs="宋体"/>
          <w:sz w:val="24"/>
          <w:szCs w:val="24"/>
        </w:rPr>
        <w:t>具有独立履行合同的能力，售后服务和信誉优良。</w:t>
      </w:r>
    </w:p>
    <w:p w14:paraId="6633AD79">
      <w:pPr>
        <w:spacing w:line="432" w:lineRule="auto"/>
        <w:ind w:left="360" w:hanging="360" w:hangingChars="150"/>
        <w:rPr>
          <w:rFonts w:ascii="宋体" w:hAnsi="宋体" w:cs="宋体"/>
          <w:bCs/>
          <w:kern w:val="0"/>
          <w:sz w:val="24"/>
          <w:szCs w:val="24"/>
        </w:rPr>
      </w:pPr>
      <w:r>
        <w:rPr>
          <w:rFonts w:hint="eastAsia" w:ascii="宋体" w:hAnsi="宋体" w:cs="宋体"/>
          <w:kern w:val="0"/>
          <w:sz w:val="24"/>
          <w:szCs w:val="24"/>
        </w:rPr>
        <w:t>4、</w:t>
      </w:r>
      <w:r>
        <w:rPr>
          <w:rFonts w:hint="eastAsia" w:ascii="宋体" w:hAnsi="宋体" w:cs="宋体"/>
          <w:bCs/>
          <w:kern w:val="0"/>
          <w:sz w:val="24"/>
          <w:szCs w:val="24"/>
        </w:rPr>
        <w:t>遵守《中华人民共和国招标投标法》、《中华人民共和国招标投标法实施条例》等国家相关法律、法规和规章。</w:t>
      </w:r>
    </w:p>
    <w:p w14:paraId="525F4A3D">
      <w:pPr>
        <w:spacing w:line="432" w:lineRule="auto"/>
        <w:rPr>
          <w:rFonts w:ascii="宋体" w:hAnsi="宋体" w:cs="宋体"/>
          <w:kern w:val="0"/>
          <w:sz w:val="24"/>
          <w:szCs w:val="24"/>
        </w:rPr>
      </w:pPr>
      <w:r>
        <w:rPr>
          <w:rFonts w:hint="eastAsia" w:ascii="宋体" w:hAnsi="宋体" w:cs="宋体"/>
          <w:b/>
          <w:kern w:val="0"/>
          <w:sz w:val="24"/>
          <w:szCs w:val="24"/>
        </w:rPr>
        <w:t>五、</w:t>
      </w:r>
      <w:r>
        <w:rPr>
          <w:rFonts w:hint="eastAsia" w:ascii="宋体" w:hAnsi="宋体" w:cs="宋体"/>
          <w:b/>
          <w:sz w:val="24"/>
          <w:szCs w:val="24"/>
        </w:rPr>
        <w:t>投标文件递交截止和开标时间、地点：</w:t>
      </w:r>
    </w:p>
    <w:p w14:paraId="6C664DD7">
      <w:pPr>
        <w:pStyle w:val="3"/>
        <w:spacing w:line="432" w:lineRule="auto"/>
        <w:ind w:left="324" w:hanging="324" w:hangingChars="135"/>
        <w:rPr>
          <w:rFonts w:hAnsi="宋体" w:cs="宋体"/>
          <w:sz w:val="24"/>
          <w:szCs w:val="24"/>
        </w:rPr>
      </w:pPr>
      <w:r>
        <w:rPr>
          <w:rFonts w:hint="eastAsia" w:hAnsi="宋体" w:cs="宋体"/>
          <w:sz w:val="24"/>
          <w:szCs w:val="24"/>
        </w:rPr>
        <w:t>1、投标文件递交截止时间：</w:t>
      </w:r>
      <w:r>
        <w:rPr>
          <w:rFonts w:hint="eastAsia" w:hAnsi="宋体" w:cs="宋体"/>
          <w:bCs/>
          <w:sz w:val="24"/>
          <w:szCs w:val="24"/>
        </w:rPr>
        <w:t>标书截止日期202</w:t>
      </w:r>
      <w:r>
        <w:rPr>
          <w:rFonts w:hint="eastAsia" w:hAnsi="宋体" w:cs="宋体"/>
          <w:bCs/>
          <w:sz w:val="24"/>
          <w:szCs w:val="24"/>
          <w:lang w:val="en-US" w:eastAsia="zh-CN"/>
        </w:rPr>
        <w:t>6</w:t>
      </w:r>
      <w:r>
        <w:rPr>
          <w:rFonts w:hint="eastAsia" w:hAnsi="宋体" w:cs="宋体"/>
          <w:bCs/>
          <w:sz w:val="24"/>
          <w:szCs w:val="24"/>
        </w:rPr>
        <w:t>年</w:t>
      </w:r>
      <w:r>
        <w:rPr>
          <w:rFonts w:hint="eastAsia" w:hAnsi="宋体" w:cs="宋体"/>
          <w:bCs/>
          <w:sz w:val="24"/>
          <w:szCs w:val="24"/>
          <w:lang w:val="en-US" w:eastAsia="zh-CN"/>
        </w:rPr>
        <w:t>2</w:t>
      </w:r>
      <w:r>
        <w:rPr>
          <w:rFonts w:hint="eastAsia" w:hAnsi="宋体" w:cs="宋体"/>
          <w:bCs/>
          <w:sz w:val="24"/>
          <w:szCs w:val="24"/>
        </w:rPr>
        <w:t>月</w:t>
      </w:r>
      <w:r>
        <w:rPr>
          <w:rFonts w:hint="eastAsia" w:hAnsi="宋体" w:cs="宋体"/>
          <w:bCs/>
          <w:sz w:val="24"/>
          <w:szCs w:val="24"/>
          <w:lang w:val="en-US" w:eastAsia="zh-CN"/>
        </w:rPr>
        <w:t xml:space="preserve"> 8</w:t>
      </w:r>
      <w:r>
        <w:rPr>
          <w:rFonts w:hint="eastAsia" w:hAnsi="宋体" w:cs="宋体"/>
          <w:bCs/>
          <w:sz w:val="24"/>
          <w:szCs w:val="24"/>
        </w:rPr>
        <w:t>日10：00时</w:t>
      </w:r>
      <w:r>
        <w:rPr>
          <w:rFonts w:hint="eastAsia" w:hAnsi="宋体" w:cs="宋体"/>
          <w:sz w:val="24"/>
          <w:szCs w:val="24"/>
        </w:rPr>
        <w:t>(北京时间)</w:t>
      </w:r>
      <w:r>
        <w:rPr>
          <w:rFonts w:hint="eastAsia" w:hAnsi="宋体" w:cs="宋体"/>
          <w:bCs/>
          <w:sz w:val="24"/>
          <w:szCs w:val="24"/>
        </w:rPr>
        <w:t>，逾期送达或不符合规定的投标文件不予接受。</w:t>
      </w:r>
    </w:p>
    <w:p w14:paraId="22E77F7E">
      <w:pPr>
        <w:pStyle w:val="3"/>
        <w:spacing w:line="432" w:lineRule="auto"/>
        <w:rPr>
          <w:rFonts w:hAnsi="宋体" w:cs="宋体"/>
          <w:sz w:val="24"/>
          <w:szCs w:val="24"/>
        </w:rPr>
      </w:pPr>
      <w:r>
        <w:rPr>
          <w:rFonts w:hint="eastAsia" w:hAnsi="宋体" w:cs="宋体"/>
          <w:bCs/>
          <w:sz w:val="24"/>
          <w:szCs w:val="24"/>
        </w:rPr>
        <w:t>2、</w:t>
      </w:r>
      <w:r>
        <w:rPr>
          <w:rFonts w:hint="eastAsia" w:hAnsi="宋体" w:cs="宋体"/>
          <w:sz w:val="24"/>
          <w:szCs w:val="24"/>
        </w:rPr>
        <w:t>投标文件</w:t>
      </w:r>
      <w:r>
        <w:rPr>
          <w:rFonts w:hint="eastAsia" w:hAnsi="宋体" w:cs="宋体"/>
          <w:bCs/>
          <w:sz w:val="24"/>
          <w:szCs w:val="24"/>
        </w:rPr>
        <w:t>递交方式：</w:t>
      </w:r>
      <w:r>
        <w:rPr>
          <w:rFonts w:hint="eastAsia" w:hAnsi="宋体" w:cs="宋体"/>
          <w:b/>
          <w:bCs/>
          <w:sz w:val="24"/>
          <w:szCs w:val="24"/>
        </w:rPr>
        <w:t>密封（邮寄或专人）送达。</w:t>
      </w:r>
      <w:bookmarkStart w:id="0" w:name="_GoBack"/>
      <w:bookmarkEnd w:id="0"/>
    </w:p>
    <w:p w14:paraId="6691E9AA">
      <w:pPr>
        <w:pStyle w:val="3"/>
        <w:spacing w:line="432" w:lineRule="auto"/>
        <w:ind w:left="480" w:hanging="480" w:hangingChars="200"/>
        <w:rPr>
          <w:rFonts w:hAnsi="宋体" w:cs="宋体"/>
          <w:kern w:val="0"/>
          <w:sz w:val="24"/>
          <w:szCs w:val="24"/>
        </w:rPr>
      </w:pPr>
      <w:r>
        <w:rPr>
          <w:rFonts w:hint="eastAsia" w:hAnsi="宋体" w:cs="宋体"/>
          <w:sz w:val="24"/>
          <w:szCs w:val="24"/>
        </w:rPr>
        <w:t>3、投标文件投递地址：江苏省南通市崇川区大生路1号大生集团物资供应部</w:t>
      </w:r>
      <w:r>
        <w:rPr>
          <w:rFonts w:hint="eastAsia" w:hAnsi="宋体" w:cs="宋体"/>
          <w:kern w:val="0"/>
          <w:sz w:val="24"/>
          <w:szCs w:val="24"/>
        </w:rPr>
        <w:t>。</w:t>
      </w:r>
    </w:p>
    <w:p w14:paraId="4BD19326">
      <w:pPr>
        <w:pStyle w:val="3"/>
        <w:spacing w:line="400" w:lineRule="exact"/>
        <w:ind w:left="420" w:hanging="480" w:hangingChars="200"/>
        <w:rPr>
          <w:rFonts w:hint="default" w:ascii="宋体" w:hAnsi="宋体" w:eastAsia="宋体"/>
          <w:bCs/>
          <w:sz w:val="21"/>
          <w:szCs w:val="21"/>
          <w:lang w:val="en-US"/>
        </w:rPr>
      </w:pPr>
      <w:r>
        <w:rPr>
          <w:rFonts w:hint="eastAsia" w:hAnsi="宋体" w:cs="宋体"/>
          <w:kern w:val="0"/>
          <w:sz w:val="24"/>
          <w:szCs w:val="24"/>
        </w:rPr>
        <w:t>4、</w:t>
      </w:r>
      <w:r>
        <w:rPr>
          <w:rFonts w:hint="eastAsia" w:hAnsi="宋体" w:cs="宋体"/>
          <w:kern w:val="0"/>
          <w:sz w:val="21"/>
          <w:szCs w:val="21"/>
        </w:rPr>
        <w:t>收件人及联系电话：</w:t>
      </w:r>
      <w:r>
        <w:rPr>
          <w:rFonts w:hint="eastAsia" w:hAnsi="宋体" w:cs="宋体"/>
          <w:kern w:val="0"/>
          <w:sz w:val="21"/>
          <w:szCs w:val="21"/>
          <w:lang w:val="en-US" w:eastAsia="zh-CN"/>
        </w:rPr>
        <w:t xml:space="preserve">杨宏宇18862963998 </w:t>
      </w:r>
      <w:r>
        <w:rPr>
          <w:rFonts w:hint="eastAsia" w:hAnsi="宋体" w:cs="宋体"/>
          <w:bCs/>
          <w:sz w:val="21"/>
          <w:szCs w:val="21"/>
          <w:lang w:val="en-US" w:eastAsia="zh-CN"/>
        </w:rPr>
        <w:t xml:space="preserve"> 张林15365595329 </w:t>
      </w:r>
      <w:r>
        <w:rPr>
          <w:rFonts w:hint="eastAsia" w:hAnsi="宋体"/>
          <w:bCs/>
          <w:sz w:val="21"/>
          <w:szCs w:val="21"/>
          <w:lang w:val="en-US" w:eastAsia="zh-CN"/>
        </w:rPr>
        <w:t>孙旭煜18205010223</w:t>
      </w:r>
    </w:p>
    <w:p w14:paraId="5546F61A">
      <w:pPr>
        <w:pStyle w:val="3"/>
        <w:spacing w:line="432" w:lineRule="auto"/>
        <w:ind w:left="4320" w:hanging="4320" w:hangingChars="1800"/>
        <w:rPr>
          <w:rFonts w:hint="default" w:hAnsi="宋体" w:eastAsia="宋体" w:cs="宋体"/>
          <w:bCs/>
          <w:sz w:val="24"/>
          <w:szCs w:val="24"/>
          <w:lang w:val="en-US" w:eastAsia="zh-CN"/>
        </w:rPr>
      </w:pPr>
    </w:p>
    <w:p w14:paraId="7755DEBB">
      <w:pPr>
        <w:spacing w:beforeLines="50" w:afterLines="50" w:line="680" w:lineRule="exact"/>
        <w:rPr>
          <w:b/>
          <w:sz w:val="44"/>
        </w:rPr>
      </w:pPr>
    </w:p>
    <w:p w14:paraId="07BAE199">
      <w:pPr>
        <w:spacing w:beforeLines="50" w:afterLines="50" w:line="680" w:lineRule="exact"/>
        <w:jc w:val="center"/>
        <w:rPr>
          <w:b/>
          <w:sz w:val="44"/>
        </w:rPr>
      </w:pPr>
      <w:r>
        <w:rPr>
          <w:b/>
          <w:sz w:val="44"/>
        </w:rPr>
        <w:t>第二章  投标人须知</w:t>
      </w:r>
      <w:r>
        <w:rPr>
          <w:rFonts w:hint="eastAsia"/>
          <w:b/>
          <w:sz w:val="44"/>
        </w:rPr>
        <w:t>说明</w:t>
      </w:r>
    </w:p>
    <w:p w14:paraId="69947AB1">
      <w:pPr>
        <w:spacing w:line="360" w:lineRule="auto"/>
        <w:ind w:left="357" w:hanging="357"/>
        <w:rPr>
          <w:rFonts w:ascii="宋体" w:hAnsi="宋体" w:cs="宋体"/>
          <w:b/>
          <w:sz w:val="24"/>
          <w:szCs w:val="22"/>
        </w:rPr>
      </w:pPr>
      <w:r>
        <w:rPr>
          <w:rFonts w:hint="eastAsia" w:ascii="宋体" w:hAnsi="宋体" w:cs="宋体"/>
          <w:b/>
        </w:rPr>
        <w:t>一</w:t>
      </w:r>
      <w:r>
        <w:rPr>
          <w:rFonts w:hint="eastAsia" w:ascii="宋体" w:hAnsi="宋体" w:cs="宋体"/>
          <w:b/>
          <w:sz w:val="24"/>
          <w:szCs w:val="22"/>
        </w:rPr>
        <w:t>、招标方式</w:t>
      </w:r>
    </w:p>
    <w:p w14:paraId="451B7559">
      <w:pPr>
        <w:spacing w:line="360" w:lineRule="auto"/>
        <w:ind w:left="353" w:leftChars="168" w:firstLine="118" w:firstLineChars="49"/>
        <w:rPr>
          <w:rFonts w:ascii="宋体" w:hAnsi="宋体" w:cs="宋体"/>
          <w:b/>
          <w:sz w:val="24"/>
          <w:szCs w:val="22"/>
        </w:rPr>
      </w:pPr>
      <w:r>
        <w:rPr>
          <w:rFonts w:hint="eastAsia" w:ascii="宋体" w:hAnsi="宋体" w:cs="宋体"/>
          <w:b/>
          <w:sz w:val="24"/>
          <w:szCs w:val="22"/>
        </w:rPr>
        <w:t>公开招标。</w:t>
      </w:r>
    </w:p>
    <w:p w14:paraId="329865F8">
      <w:pPr>
        <w:spacing w:line="360" w:lineRule="auto"/>
        <w:ind w:left="357" w:hanging="357"/>
        <w:rPr>
          <w:rFonts w:ascii="宋体" w:hAnsi="宋体" w:cs="宋体"/>
          <w:b/>
          <w:sz w:val="24"/>
          <w:szCs w:val="22"/>
        </w:rPr>
      </w:pPr>
      <w:r>
        <w:rPr>
          <w:rFonts w:hint="eastAsia" w:ascii="宋体" w:hAnsi="宋体" w:cs="宋体"/>
          <w:b/>
          <w:sz w:val="24"/>
          <w:szCs w:val="22"/>
        </w:rPr>
        <w:t xml:space="preserve">二、 投标文件的编制 </w:t>
      </w:r>
    </w:p>
    <w:p w14:paraId="430C9F80">
      <w:pPr>
        <w:spacing w:line="360" w:lineRule="auto"/>
        <w:rPr>
          <w:rFonts w:ascii="宋体" w:hAnsi="宋体" w:cs="宋体"/>
          <w:b/>
          <w:sz w:val="24"/>
          <w:szCs w:val="22"/>
        </w:rPr>
      </w:pPr>
      <w:r>
        <w:rPr>
          <w:rFonts w:hint="eastAsia" w:ascii="宋体" w:hAnsi="宋体" w:cs="宋体"/>
          <w:b/>
          <w:sz w:val="24"/>
          <w:szCs w:val="22"/>
        </w:rPr>
        <w:t>1. 投标文件的构成</w:t>
      </w:r>
    </w:p>
    <w:p w14:paraId="70F6B98A">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1.1投标人概况（包括投标人情况介绍、产品及业务范围等）；</w:t>
      </w:r>
    </w:p>
    <w:p w14:paraId="15F370E6">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1.2营业执照、专利等资质证书复印件（加盖公章）；</w:t>
      </w:r>
    </w:p>
    <w:p w14:paraId="73ACFAC7">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1.3投标函、法人代表授权委托书原件（加盖公章）；</w:t>
      </w:r>
    </w:p>
    <w:p w14:paraId="38B4B726">
      <w:pPr>
        <w:tabs>
          <w:tab w:val="left" w:pos="709"/>
        </w:tabs>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1.4油品投标报价单（加盖公章）；</w:t>
      </w:r>
    </w:p>
    <w:p w14:paraId="2E6368B4">
      <w:pPr>
        <w:tabs>
          <w:tab w:val="left" w:pos="709"/>
        </w:tabs>
        <w:spacing w:line="3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2.标的</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8"/>
        <w:gridCol w:w="3722"/>
        <w:gridCol w:w="1796"/>
        <w:gridCol w:w="641"/>
        <w:gridCol w:w="811"/>
        <w:gridCol w:w="811"/>
      </w:tblGrid>
      <w:tr w14:paraId="52481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738" w:type="dxa"/>
            <w:noWrap/>
            <w:vAlign w:val="center"/>
          </w:tcPr>
          <w:p w14:paraId="3C3FA961">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3722" w:type="dxa"/>
            <w:noWrap/>
            <w:vAlign w:val="center"/>
          </w:tcPr>
          <w:p w14:paraId="21FB2778">
            <w:pPr>
              <w:widowControl/>
              <w:jc w:val="center"/>
              <w:rPr>
                <w:rFonts w:ascii="宋体" w:hAnsi="宋体" w:cs="宋体"/>
                <w:b/>
                <w:kern w:val="0"/>
                <w:sz w:val="24"/>
                <w:szCs w:val="24"/>
              </w:rPr>
            </w:pPr>
            <w:r>
              <w:rPr>
                <w:rFonts w:hint="eastAsia" w:ascii="宋体" w:hAnsi="宋体" w:cs="宋体"/>
                <w:b/>
                <w:kern w:val="0"/>
                <w:sz w:val="24"/>
                <w:szCs w:val="24"/>
              </w:rPr>
              <w:t>油品名称</w:t>
            </w:r>
          </w:p>
        </w:tc>
        <w:tc>
          <w:tcPr>
            <w:tcW w:w="1796" w:type="dxa"/>
            <w:noWrap/>
            <w:vAlign w:val="center"/>
          </w:tcPr>
          <w:p w14:paraId="77DD9E79">
            <w:pPr>
              <w:widowControl/>
              <w:jc w:val="center"/>
              <w:rPr>
                <w:rFonts w:ascii="宋体" w:hAnsi="宋体" w:cs="宋体"/>
                <w:b/>
                <w:kern w:val="0"/>
                <w:sz w:val="24"/>
                <w:szCs w:val="24"/>
              </w:rPr>
            </w:pPr>
            <w:r>
              <w:rPr>
                <w:rFonts w:hint="eastAsia" w:ascii="宋体" w:hAnsi="宋体" w:cs="宋体"/>
                <w:b/>
                <w:kern w:val="0"/>
                <w:sz w:val="24"/>
                <w:szCs w:val="24"/>
              </w:rPr>
              <w:t>规格型号</w:t>
            </w:r>
          </w:p>
        </w:tc>
        <w:tc>
          <w:tcPr>
            <w:tcW w:w="641" w:type="dxa"/>
            <w:noWrap/>
            <w:vAlign w:val="center"/>
          </w:tcPr>
          <w:p w14:paraId="6DEC7144">
            <w:pPr>
              <w:widowControl/>
              <w:jc w:val="center"/>
              <w:rPr>
                <w:rFonts w:ascii="宋体" w:hAnsi="宋体" w:cs="宋体"/>
                <w:b/>
                <w:kern w:val="0"/>
                <w:sz w:val="24"/>
                <w:szCs w:val="24"/>
              </w:rPr>
            </w:pPr>
            <w:r>
              <w:rPr>
                <w:rFonts w:hint="eastAsia" w:ascii="宋体" w:hAnsi="宋体" w:cs="宋体"/>
                <w:b/>
                <w:kern w:val="0"/>
                <w:sz w:val="24"/>
                <w:szCs w:val="24"/>
              </w:rPr>
              <w:t>单位</w:t>
            </w:r>
          </w:p>
        </w:tc>
        <w:tc>
          <w:tcPr>
            <w:tcW w:w="811" w:type="dxa"/>
            <w:noWrap/>
            <w:vAlign w:val="center"/>
          </w:tcPr>
          <w:p w14:paraId="27601AED">
            <w:pPr>
              <w:widowControl/>
              <w:jc w:val="center"/>
              <w:rPr>
                <w:rFonts w:ascii="宋体" w:hAnsi="宋体" w:cs="宋体"/>
                <w:b/>
                <w:kern w:val="0"/>
                <w:sz w:val="24"/>
                <w:szCs w:val="24"/>
              </w:rPr>
            </w:pPr>
            <w:r>
              <w:rPr>
                <w:rFonts w:hint="eastAsia" w:ascii="宋体" w:hAnsi="宋体" w:cs="宋体"/>
                <w:b/>
                <w:kern w:val="0"/>
                <w:sz w:val="24"/>
                <w:szCs w:val="24"/>
              </w:rPr>
              <w:t>数量</w:t>
            </w:r>
          </w:p>
        </w:tc>
        <w:tc>
          <w:tcPr>
            <w:tcW w:w="811" w:type="dxa"/>
            <w:noWrap/>
            <w:vAlign w:val="center"/>
          </w:tcPr>
          <w:p w14:paraId="41FC80F2">
            <w:pPr>
              <w:widowControl/>
              <w:jc w:val="center"/>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单价限价（含税）</w:t>
            </w:r>
          </w:p>
        </w:tc>
      </w:tr>
      <w:tr w14:paraId="0920F0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6DBBE4C8">
            <w:pPr>
              <w:widowControl/>
              <w:jc w:val="center"/>
              <w:rPr>
                <w:rFonts w:ascii="宋体" w:hAnsi="宋体" w:cs="宋体"/>
                <w:b/>
                <w:bCs/>
                <w:kern w:val="0"/>
                <w:sz w:val="24"/>
                <w:szCs w:val="24"/>
              </w:rPr>
            </w:pPr>
            <w:r>
              <w:rPr>
                <w:rFonts w:hint="eastAsia" w:ascii="宋体" w:hAnsi="宋体" w:cs="宋体"/>
                <w:b/>
                <w:bCs/>
                <w:kern w:val="0"/>
                <w:sz w:val="24"/>
                <w:szCs w:val="24"/>
              </w:rPr>
              <w:t>1</w:t>
            </w:r>
          </w:p>
        </w:tc>
        <w:tc>
          <w:tcPr>
            <w:tcW w:w="3722" w:type="dxa"/>
            <w:noWrap/>
          </w:tcPr>
          <w:p w14:paraId="4C082C56">
            <w:pPr>
              <w:widowControl/>
              <w:jc w:val="left"/>
              <w:rPr>
                <w:rFonts w:ascii="宋体" w:hAnsi="宋体" w:cs="宋体"/>
                <w:b/>
                <w:bCs/>
                <w:kern w:val="0"/>
                <w:sz w:val="24"/>
                <w:szCs w:val="24"/>
              </w:rPr>
            </w:pPr>
            <w:r>
              <w:rPr>
                <w:rFonts w:hint="eastAsia" w:ascii="宋体" w:hAnsi="宋体" w:cs="宋体"/>
                <w:b/>
                <w:bCs/>
                <w:kern w:val="0"/>
                <w:sz w:val="24"/>
                <w:szCs w:val="24"/>
              </w:rPr>
              <w:t>美孚680#齿轮油</w:t>
            </w:r>
          </w:p>
        </w:tc>
        <w:tc>
          <w:tcPr>
            <w:tcW w:w="1796" w:type="dxa"/>
            <w:noWrap/>
          </w:tcPr>
          <w:p w14:paraId="333608DA">
            <w:pPr>
              <w:widowControl/>
              <w:jc w:val="left"/>
              <w:rPr>
                <w:rFonts w:ascii="宋体" w:hAnsi="宋体" w:cs="宋体"/>
                <w:b/>
                <w:bCs/>
                <w:kern w:val="0"/>
                <w:sz w:val="24"/>
                <w:szCs w:val="24"/>
              </w:rPr>
            </w:pPr>
            <w:r>
              <w:rPr>
                <w:rFonts w:hint="eastAsia" w:ascii="宋体" w:hAnsi="宋体" w:cs="宋体"/>
                <w:b/>
                <w:bCs/>
                <w:kern w:val="0"/>
                <w:sz w:val="24"/>
                <w:szCs w:val="24"/>
              </w:rPr>
              <w:t>18升/桶</w:t>
            </w:r>
          </w:p>
        </w:tc>
        <w:tc>
          <w:tcPr>
            <w:tcW w:w="641" w:type="dxa"/>
            <w:noWrap/>
          </w:tcPr>
          <w:p w14:paraId="7D5A1AC6">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7F8A9846">
            <w:pPr>
              <w:widowControl/>
              <w:jc w:val="right"/>
              <w:rPr>
                <w:rFonts w:ascii="宋体" w:hAnsi="宋体" w:cs="宋体"/>
                <w:b/>
                <w:bCs/>
                <w:kern w:val="0"/>
                <w:sz w:val="24"/>
                <w:szCs w:val="24"/>
              </w:rPr>
            </w:pPr>
            <w:r>
              <w:rPr>
                <w:rFonts w:hint="eastAsia" w:ascii="宋体" w:hAnsi="宋体" w:cs="宋体"/>
                <w:b/>
                <w:bCs/>
                <w:kern w:val="0"/>
                <w:sz w:val="24"/>
                <w:szCs w:val="24"/>
              </w:rPr>
              <w:t>18</w:t>
            </w:r>
          </w:p>
        </w:tc>
        <w:tc>
          <w:tcPr>
            <w:tcW w:w="811" w:type="dxa"/>
            <w:noWrap/>
          </w:tcPr>
          <w:p w14:paraId="4C3E3594">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646</w:t>
            </w:r>
          </w:p>
        </w:tc>
      </w:tr>
      <w:tr w14:paraId="3107F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4135693B">
            <w:pPr>
              <w:widowControl/>
              <w:jc w:val="center"/>
              <w:rPr>
                <w:rFonts w:ascii="宋体" w:hAnsi="宋体" w:cs="宋体"/>
                <w:b/>
                <w:bCs/>
                <w:kern w:val="0"/>
                <w:sz w:val="24"/>
                <w:szCs w:val="24"/>
              </w:rPr>
            </w:pPr>
            <w:r>
              <w:rPr>
                <w:rFonts w:hint="eastAsia" w:ascii="宋体" w:hAnsi="宋体" w:cs="宋体"/>
                <w:b/>
                <w:bCs/>
                <w:kern w:val="0"/>
                <w:sz w:val="24"/>
                <w:szCs w:val="24"/>
              </w:rPr>
              <w:t>2</w:t>
            </w:r>
          </w:p>
        </w:tc>
        <w:tc>
          <w:tcPr>
            <w:tcW w:w="3722" w:type="dxa"/>
            <w:noWrap/>
          </w:tcPr>
          <w:p w14:paraId="79CB89F0">
            <w:pPr>
              <w:widowControl/>
              <w:jc w:val="left"/>
              <w:rPr>
                <w:rFonts w:ascii="宋体" w:hAnsi="宋体" w:cs="宋体"/>
                <w:b/>
                <w:bCs/>
                <w:kern w:val="0"/>
                <w:sz w:val="24"/>
                <w:szCs w:val="24"/>
              </w:rPr>
            </w:pPr>
            <w:r>
              <w:rPr>
                <w:rFonts w:hint="eastAsia" w:ascii="宋体" w:hAnsi="宋体" w:cs="宋体"/>
                <w:b/>
                <w:bCs/>
                <w:kern w:val="0"/>
                <w:sz w:val="24"/>
                <w:szCs w:val="24"/>
              </w:rPr>
              <w:t>美孚100#齿轮油</w:t>
            </w:r>
          </w:p>
        </w:tc>
        <w:tc>
          <w:tcPr>
            <w:tcW w:w="1796" w:type="dxa"/>
            <w:noWrap/>
          </w:tcPr>
          <w:p w14:paraId="7B04B412">
            <w:pPr>
              <w:widowControl/>
              <w:jc w:val="left"/>
              <w:rPr>
                <w:rFonts w:ascii="宋体" w:hAnsi="宋体" w:cs="宋体"/>
                <w:b/>
                <w:bCs/>
                <w:kern w:val="0"/>
                <w:sz w:val="24"/>
                <w:szCs w:val="24"/>
              </w:rPr>
            </w:pPr>
            <w:r>
              <w:rPr>
                <w:rFonts w:hint="eastAsia" w:ascii="宋体" w:hAnsi="宋体" w:cs="宋体"/>
                <w:b/>
                <w:bCs/>
                <w:kern w:val="0"/>
                <w:sz w:val="24"/>
                <w:szCs w:val="24"/>
              </w:rPr>
              <w:t>208升/桶</w:t>
            </w:r>
          </w:p>
        </w:tc>
        <w:tc>
          <w:tcPr>
            <w:tcW w:w="641" w:type="dxa"/>
            <w:noWrap/>
          </w:tcPr>
          <w:p w14:paraId="714E66C0">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136F83B6">
            <w:pPr>
              <w:widowControl/>
              <w:jc w:val="right"/>
              <w:rPr>
                <w:rFonts w:ascii="宋体" w:hAnsi="宋体" w:cs="宋体"/>
                <w:b/>
                <w:bCs/>
                <w:kern w:val="0"/>
                <w:sz w:val="24"/>
                <w:szCs w:val="24"/>
              </w:rPr>
            </w:pPr>
            <w:r>
              <w:rPr>
                <w:rFonts w:hint="eastAsia" w:ascii="宋体" w:hAnsi="宋体" w:cs="宋体"/>
                <w:b/>
                <w:bCs/>
                <w:kern w:val="0"/>
                <w:sz w:val="24"/>
                <w:szCs w:val="24"/>
              </w:rPr>
              <w:t>3</w:t>
            </w:r>
          </w:p>
        </w:tc>
        <w:tc>
          <w:tcPr>
            <w:tcW w:w="811" w:type="dxa"/>
            <w:noWrap/>
          </w:tcPr>
          <w:p w14:paraId="0E6E734F">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4410</w:t>
            </w:r>
          </w:p>
        </w:tc>
      </w:tr>
      <w:tr w14:paraId="7541EE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73070E17">
            <w:pPr>
              <w:widowControl/>
              <w:jc w:val="center"/>
              <w:rPr>
                <w:rFonts w:ascii="宋体" w:hAnsi="宋体" w:cs="宋体"/>
                <w:b/>
                <w:bCs/>
                <w:kern w:val="0"/>
                <w:sz w:val="24"/>
                <w:szCs w:val="24"/>
              </w:rPr>
            </w:pPr>
            <w:r>
              <w:rPr>
                <w:rFonts w:hint="eastAsia" w:ascii="宋体" w:hAnsi="宋体" w:cs="宋体"/>
                <w:b/>
                <w:bCs/>
                <w:kern w:val="0"/>
                <w:sz w:val="24"/>
                <w:szCs w:val="24"/>
              </w:rPr>
              <w:t>3</w:t>
            </w:r>
          </w:p>
        </w:tc>
        <w:tc>
          <w:tcPr>
            <w:tcW w:w="3722" w:type="dxa"/>
            <w:noWrap/>
          </w:tcPr>
          <w:p w14:paraId="309FAA9A">
            <w:pPr>
              <w:widowControl/>
              <w:jc w:val="left"/>
              <w:rPr>
                <w:rFonts w:ascii="宋体" w:hAnsi="宋体" w:cs="宋体"/>
                <w:b/>
                <w:bCs/>
                <w:kern w:val="0"/>
                <w:sz w:val="24"/>
                <w:szCs w:val="24"/>
              </w:rPr>
            </w:pPr>
            <w:r>
              <w:rPr>
                <w:rFonts w:hint="eastAsia" w:ascii="宋体" w:hAnsi="宋体" w:cs="宋体"/>
                <w:b/>
                <w:bCs/>
                <w:kern w:val="0"/>
                <w:sz w:val="24"/>
                <w:szCs w:val="24"/>
              </w:rPr>
              <w:t>美孚150#齿轮油</w:t>
            </w:r>
          </w:p>
        </w:tc>
        <w:tc>
          <w:tcPr>
            <w:tcW w:w="1796" w:type="dxa"/>
            <w:noWrap/>
          </w:tcPr>
          <w:p w14:paraId="21382C03">
            <w:pPr>
              <w:widowControl/>
              <w:jc w:val="left"/>
              <w:rPr>
                <w:rFonts w:ascii="宋体" w:hAnsi="宋体" w:cs="宋体"/>
                <w:b/>
                <w:bCs/>
                <w:kern w:val="0"/>
                <w:sz w:val="24"/>
                <w:szCs w:val="24"/>
              </w:rPr>
            </w:pPr>
            <w:r>
              <w:rPr>
                <w:rFonts w:hint="eastAsia" w:ascii="宋体" w:hAnsi="宋体" w:cs="宋体"/>
                <w:b/>
                <w:bCs/>
                <w:kern w:val="0"/>
                <w:sz w:val="24"/>
                <w:szCs w:val="24"/>
              </w:rPr>
              <w:t>208升/桶</w:t>
            </w:r>
          </w:p>
        </w:tc>
        <w:tc>
          <w:tcPr>
            <w:tcW w:w="641" w:type="dxa"/>
            <w:noWrap/>
          </w:tcPr>
          <w:p w14:paraId="02559192">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2A9FFF26">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34F3754E">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4116</w:t>
            </w:r>
          </w:p>
        </w:tc>
      </w:tr>
      <w:tr w14:paraId="4E1FA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3EE6F693">
            <w:pPr>
              <w:widowControl/>
              <w:jc w:val="center"/>
              <w:rPr>
                <w:rFonts w:ascii="宋体" w:hAnsi="宋体" w:cs="宋体"/>
                <w:b/>
                <w:bCs/>
                <w:kern w:val="0"/>
                <w:sz w:val="24"/>
                <w:szCs w:val="24"/>
              </w:rPr>
            </w:pPr>
            <w:r>
              <w:rPr>
                <w:rFonts w:hint="eastAsia" w:ascii="宋体" w:hAnsi="宋体" w:cs="宋体"/>
                <w:b/>
                <w:bCs/>
                <w:kern w:val="0"/>
                <w:sz w:val="24"/>
                <w:szCs w:val="24"/>
              </w:rPr>
              <w:t>4</w:t>
            </w:r>
          </w:p>
        </w:tc>
        <w:tc>
          <w:tcPr>
            <w:tcW w:w="3722" w:type="dxa"/>
            <w:noWrap/>
          </w:tcPr>
          <w:p w14:paraId="6267BF87">
            <w:pPr>
              <w:widowControl/>
              <w:jc w:val="left"/>
              <w:rPr>
                <w:rFonts w:ascii="宋体" w:hAnsi="宋体" w:cs="宋体"/>
                <w:b/>
                <w:bCs/>
                <w:kern w:val="0"/>
                <w:sz w:val="24"/>
                <w:szCs w:val="24"/>
              </w:rPr>
            </w:pPr>
            <w:r>
              <w:rPr>
                <w:rFonts w:hint="eastAsia" w:ascii="宋体" w:hAnsi="宋体" w:cs="宋体"/>
                <w:b/>
                <w:bCs/>
                <w:kern w:val="0"/>
                <w:sz w:val="24"/>
                <w:szCs w:val="24"/>
              </w:rPr>
              <w:t>美孚220#齿轮油</w:t>
            </w:r>
          </w:p>
        </w:tc>
        <w:tc>
          <w:tcPr>
            <w:tcW w:w="1796" w:type="dxa"/>
            <w:noWrap/>
          </w:tcPr>
          <w:p w14:paraId="4119814C">
            <w:pPr>
              <w:widowControl/>
              <w:jc w:val="left"/>
              <w:rPr>
                <w:rFonts w:ascii="宋体" w:hAnsi="宋体" w:cs="宋体"/>
                <w:b/>
                <w:bCs/>
                <w:kern w:val="0"/>
                <w:sz w:val="24"/>
                <w:szCs w:val="24"/>
              </w:rPr>
            </w:pPr>
            <w:r>
              <w:rPr>
                <w:rFonts w:hint="eastAsia" w:ascii="宋体" w:hAnsi="宋体" w:cs="宋体"/>
                <w:b/>
                <w:bCs/>
                <w:kern w:val="0"/>
                <w:sz w:val="24"/>
                <w:szCs w:val="24"/>
              </w:rPr>
              <w:t>208升/桶</w:t>
            </w:r>
          </w:p>
        </w:tc>
        <w:tc>
          <w:tcPr>
            <w:tcW w:w="641" w:type="dxa"/>
            <w:noWrap/>
          </w:tcPr>
          <w:p w14:paraId="291F4DAA">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3AC7B438">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27AE728E">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4116</w:t>
            </w:r>
          </w:p>
        </w:tc>
      </w:tr>
      <w:tr w14:paraId="3E255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85" w:hRule="atLeast"/>
        </w:trPr>
        <w:tc>
          <w:tcPr>
            <w:tcW w:w="738" w:type="dxa"/>
            <w:noWrap/>
            <w:vAlign w:val="center"/>
          </w:tcPr>
          <w:p w14:paraId="3B797D93">
            <w:pPr>
              <w:widowControl/>
              <w:jc w:val="center"/>
              <w:rPr>
                <w:rFonts w:ascii="宋体" w:hAnsi="宋体" w:cs="宋体"/>
                <w:b/>
                <w:bCs/>
                <w:kern w:val="0"/>
                <w:sz w:val="24"/>
                <w:szCs w:val="24"/>
              </w:rPr>
            </w:pPr>
            <w:r>
              <w:rPr>
                <w:rFonts w:hint="eastAsia" w:ascii="宋体" w:hAnsi="宋体" w:cs="宋体"/>
                <w:b/>
                <w:bCs/>
                <w:kern w:val="0"/>
                <w:sz w:val="24"/>
                <w:szCs w:val="24"/>
              </w:rPr>
              <w:t>5</w:t>
            </w:r>
          </w:p>
        </w:tc>
        <w:tc>
          <w:tcPr>
            <w:tcW w:w="3722" w:type="dxa"/>
            <w:noWrap/>
          </w:tcPr>
          <w:p w14:paraId="13818E76">
            <w:pPr>
              <w:widowControl/>
              <w:jc w:val="left"/>
              <w:rPr>
                <w:rFonts w:ascii="宋体" w:hAnsi="宋体" w:cs="宋体"/>
                <w:b/>
                <w:bCs/>
                <w:kern w:val="0"/>
                <w:sz w:val="24"/>
                <w:szCs w:val="24"/>
              </w:rPr>
            </w:pPr>
            <w:r>
              <w:rPr>
                <w:rFonts w:hint="eastAsia" w:ascii="宋体" w:hAnsi="宋体" w:cs="宋体"/>
                <w:b/>
                <w:bCs/>
                <w:kern w:val="0"/>
                <w:sz w:val="24"/>
                <w:szCs w:val="24"/>
              </w:rPr>
              <w:t>美孚EP3润滑脂</w:t>
            </w:r>
          </w:p>
        </w:tc>
        <w:tc>
          <w:tcPr>
            <w:tcW w:w="1796" w:type="dxa"/>
            <w:noWrap/>
          </w:tcPr>
          <w:p w14:paraId="7B80B0E1">
            <w:pPr>
              <w:widowControl/>
              <w:jc w:val="left"/>
              <w:rPr>
                <w:rFonts w:ascii="宋体" w:hAnsi="宋体" w:cs="宋体"/>
                <w:b/>
                <w:bCs/>
                <w:kern w:val="0"/>
                <w:sz w:val="24"/>
                <w:szCs w:val="24"/>
              </w:rPr>
            </w:pPr>
            <w:r>
              <w:rPr>
                <w:rFonts w:hint="eastAsia" w:ascii="宋体" w:hAnsi="宋体" w:cs="宋体"/>
                <w:b/>
                <w:bCs/>
                <w:kern w:val="0"/>
                <w:sz w:val="24"/>
                <w:szCs w:val="24"/>
              </w:rPr>
              <w:t>16公斤/桶</w:t>
            </w:r>
          </w:p>
        </w:tc>
        <w:tc>
          <w:tcPr>
            <w:tcW w:w="641" w:type="dxa"/>
            <w:noWrap/>
          </w:tcPr>
          <w:p w14:paraId="35DD6817">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7E8720FB">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5B36655A">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548</w:t>
            </w:r>
          </w:p>
        </w:tc>
      </w:tr>
      <w:tr w14:paraId="5F6FD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76703D58">
            <w:pPr>
              <w:widowControl/>
              <w:jc w:val="center"/>
              <w:rPr>
                <w:rFonts w:ascii="宋体" w:hAnsi="宋体" w:cs="宋体"/>
                <w:b/>
                <w:bCs/>
                <w:kern w:val="0"/>
                <w:sz w:val="24"/>
                <w:szCs w:val="24"/>
              </w:rPr>
            </w:pPr>
            <w:r>
              <w:rPr>
                <w:rFonts w:hint="eastAsia" w:ascii="宋体" w:hAnsi="宋体" w:cs="宋体"/>
                <w:b/>
                <w:bCs/>
                <w:kern w:val="0"/>
                <w:sz w:val="24"/>
                <w:szCs w:val="24"/>
              </w:rPr>
              <w:t>6</w:t>
            </w:r>
          </w:p>
        </w:tc>
        <w:tc>
          <w:tcPr>
            <w:tcW w:w="3722" w:type="dxa"/>
            <w:noWrap/>
          </w:tcPr>
          <w:p w14:paraId="3ACF7DA4">
            <w:pPr>
              <w:widowControl/>
              <w:jc w:val="left"/>
              <w:rPr>
                <w:rFonts w:ascii="宋体" w:hAnsi="宋体" w:cs="宋体"/>
                <w:b/>
                <w:bCs/>
                <w:kern w:val="0"/>
                <w:sz w:val="24"/>
                <w:szCs w:val="24"/>
              </w:rPr>
            </w:pPr>
            <w:r>
              <w:rPr>
                <w:rFonts w:hint="eastAsia" w:ascii="宋体" w:hAnsi="宋体" w:cs="宋体"/>
                <w:b/>
                <w:bCs/>
                <w:kern w:val="0"/>
                <w:sz w:val="24"/>
                <w:szCs w:val="24"/>
              </w:rPr>
              <w:t>美孚EP0润滑脂</w:t>
            </w:r>
          </w:p>
        </w:tc>
        <w:tc>
          <w:tcPr>
            <w:tcW w:w="1796" w:type="dxa"/>
            <w:noWrap/>
          </w:tcPr>
          <w:p w14:paraId="7536654D">
            <w:pPr>
              <w:widowControl/>
              <w:jc w:val="left"/>
              <w:rPr>
                <w:rFonts w:ascii="宋体" w:hAnsi="宋体" w:cs="宋体"/>
                <w:b/>
                <w:bCs/>
                <w:kern w:val="0"/>
                <w:sz w:val="24"/>
                <w:szCs w:val="24"/>
              </w:rPr>
            </w:pPr>
            <w:r>
              <w:rPr>
                <w:rFonts w:hint="eastAsia" w:ascii="宋体" w:hAnsi="宋体" w:cs="宋体"/>
                <w:b/>
                <w:bCs/>
                <w:kern w:val="0"/>
                <w:sz w:val="24"/>
                <w:szCs w:val="24"/>
              </w:rPr>
              <w:t>16公斤/桶</w:t>
            </w:r>
          </w:p>
        </w:tc>
        <w:tc>
          <w:tcPr>
            <w:tcW w:w="641" w:type="dxa"/>
            <w:noWrap/>
          </w:tcPr>
          <w:p w14:paraId="1CB3904F">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51A7E053">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21FA7C1D">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548</w:t>
            </w:r>
          </w:p>
        </w:tc>
      </w:tr>
      <w:tr w14:paraId="2A7E2B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12B48111">
            <w:pPr>
              <w:widowControl/>
              <w:jc w:val="center"/>
              <w:rPr>
                <w:rFonts w:ascii="宋体" w:hAnsi="宋体" w:cs="宋体"/>
                <w:b/>
                <w:bCs/>
                <w:kern w:val="0"/>
                <w:sz w:val="24"/>
                <w:szCs w:val="24"/>
              </w:rPr>
            </w:pPr>
            <w:r>
              <w:rPr>
                <w:rFonts w:hint="eastAsia" w:ascii="宋体" w:hAnsi="宋体" w:cs="宋体"/>
                <w:b/>
                <w:bCs/>
                <w:kern w:val="0"/>
                <w:sz w:val="24"/>
                <w:szCs w:val="24"/>
              </w:rPr>
              <w:t>7</w:t>
            </w:r>
          </w:p>
        </w:tc>
        <w:tc>
          <w:tcPr>
            <w:tcW w:w="3722" w:type="dxa"/>
            <w:noWrap/>
          </w:tcPr>
          <w:p w14:paraId="2A460857">
            <w:pPr>
              <w:widowControl/>
              <w:jc w:val="left"/>
              <w:rPr>
                <w:rFonts w:ascii="宋体" w:hAnsi="宋体" w:cs="宋体"/>
                <w:b/>
                <w:bCs/>
                <w:kern w:val="0"/>
                <w:sz w:val="24"/>
                <w:szCs w:val="24"/>
              </w:rPr>
            </w:pPr>
            <w:r>
              <w:rPr>
                <w:rFonts w:hint="eastAsia" w:ascii="宋体" w:hAnsi="宋体" w:cs="宋体"/>
                <w:b/>
                <w:bCs/>
                <w:kern w:val="0"/>
                <w:sz w:val="24"/>
                <w:szCs w:val="24"/>
              </w:rPr>
              <w:t>美孚EP2润滑脂</w:t>
            </w:r>
          </w:p>
        </w:tc>
        <w:tc>
          <w:tcPr>
            <w:tcW w:w="1796" w:type="dxa"/>
            <w:noWrap/>
          </w:tcPr>
          <w:p w14:paraId="4FC0616E">
            <w:pPr>
              <w:widowControl/>
              <w:jc w:val="left"/>
              <w:rPr>
                <w:rFonts w:ascii="宋体" w:hAnsi="宋体" w:cs="宋体"/>
                <w:b/>
                <w:bCs/>
                <w:kern w:val="0"/>
                <w:sz w:val="24"/>
                <w:szCs w:val="24"/>
              </w:rPr>
            </w:pPr>
            <w:r>
              <w:rPr>
                <w:rFonts w:hint="eastAsia" w:ascii="宋体" w:hAnsi="宋体" w:cs="宋体"/>
                <w:b/>
                <w:bCs/>
                <w:kern w:val="0"/>
                <w:sz w:val="24"/>
                <w:szCs w:val="24"/>
              </w:rPr>
              <w:t>16公斤/桶</w:t>
            </w:r>
          </w:p>
        </w:tc>
        <w:tc>
          <w:tcPr>
            <w:tcW w:w="641" w:type="dxa"/>
            <w:noWrap/>
          </w:tcPr>
          <w:p w14:paraId="55A72148">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63B4485E">
            <w:pPr>
              <w:widowControl/>
              <w:jc w:val="right"/>
              <w:rPr>
                <w:rFonts w:ascii="宋体" w:hAnsi="宋体" w:cs="宋体"/>
                <w:b/>
                <w:bCs/>
                <w:kern w:val="0"/>
                <w:sz w:val="24"/>
                <w:szCs w:val="24"/>
              </w:rPr>
            </w:pPr>
            <w:r>
              <w:rPr>
                <w:rFonts w:hint="eastAsia" w:ascii="宋体" w:hAnsi="宋体" w:cs="宋体"/>
                <w:b/>
                <w:bCs/>
                <w:kern w:val="0"/>
                <w:sz w:val="24"/>
                <w:szCs w:val="24"/>
              </w:rPr>
              <w:t>30</w:t>
            </w:r>
          </w:p>
        </w:tc>
        <w:tc>
          <w:tcPr>
            <w:tcW w:w="811" w:type="dxa"/>
            <w:noWrap/>
          </w:tcPr>
          <w:p w14:paraId="5D037DBA">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548</w:t>
            </w:r>
          </w:p>
        </w:tc>
      </w:tr>
      <w:tr w14:paraId="5EADD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45D9A2B8">
            <w:pPr>
              <w:widowControl/>
              <w:jc w:val="center"/>
              <w:rPr>
                <w:rFonts w:ascii="宋体" w:hAnsi="宋体" w:cs="宋体"/>
                <w:b/>
                <w:bCs/>
                <w:kern w:val="0"/>
                <w:sz w:val="24"/>
                <w:szCs w:val="24"/>
              </w:rPr>
            </w:pPr>
            <w:r>
              <w:rPr>
                <w:rFonts w:hint="eastAsia" w:ascii="宋体" w:hAnsi="宋体" w:cs="宋体"/>
                <w:b/>
                <w:bCs/>
                <w:kern w:val="0"/>
                <w:sz w:val="24"/>
                <w:szCs w:val="24"/>
              </w:rPr>
              <w:t>8</w:t>
            </w:r>
          </w:p>
        </w:tc>
        <w:tc>
          <w:tcPr>
            <w:tcW w:w="3722" w:type="dxa"/>
            <w:noWrap/>
          </w:tcPr>
          <w:p w14:paraId="65996C08">
            <w:pPr>
              <w:widowControl/>
              <w:jc w:val="left"/>
              <w:rPr>
                <w:rFonts w:ascii="宋体" w:hAnsi="宋体" w:cs="宋体"/>
                <w:b/>
                <w:bCs/>
                <w:kern w:val="0"/>
                <w:sz w:val="24"/>
                <w:szCs w:val="24"/>
              </w:rPr>
            </w:pPr>
            <w:r>
              <w:rPr>
                <w:rFonts w:hint="eastAsia" w:ascii="宋体" w:hAnsi="宋体" w:cs="宋体"/>
                <w:b/>
                <w:bCs/>
                <w:kern w:val="0"/>
                <w:sz w:val="24"/>
                <w:szCs w:val="24"/>
              </w:rPr>
              <w:t>美孚XHP222润滑脂</w:t>
            </w:r>
          </w:p>
        </w:tc>
        <w:tc>
          <w:tcPr>
            <w:tcW w:w="1796" w:type="dxa"/>
            <w:noWrap/>
          </w:tcPr>
          <w:p w14:paraId="69BD7602">
            <w:pPr>
              <w:widowControl/>
              <w:jc w:val="left"/>
              <w:rPr>
                <w:rFonts w:ascii="宋体" w:hAnsi="宋体" w:cs="宋体"/>
                <w:b/>
                <w:bCs/>
                <w:kern w:val="0"/>
                <w:sz w:val="24"/>
                <w:szCs w:val="24"/>
              </w:rPr>
            </w:pPr>
            <w:r>
              <w:rPr>
                <w:rFonts w:hint="eastAsia" w:ascii="宋体" w:hAnsi="宋体" w:cs="宋体"/>
                <w:b/>
                <w:bCs/>
                <w:kern w:val="0"/>
                <w:sz w:val="24"/>
                <w:szCs w:val="24"/>
              </w:rPr>
              <w:t>16公斤/桶</w:t>
            </w:r>
          </w:p>
        </w:tc>
        <w:tc>
          <w:tcPr>
            <w:tcW w:w="641" w:type="dxa"/>
            <w:noWrap/>
          </w:tcPr>
          <w:p w14:paraId="1017D15B">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559705EF">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5F67E62B">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940</w:t>
            </w:r>
          </w:p>
        </w:tc>
      </w:tr>
      <w:tr w14:paraId="774CA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4CF015D9">
            <w:pPr>
              <w:widowControl/>
              <w:jc w:val="center"/>
              <w:rPr>
                <w:rFonts w:ascii="宋体" w:hAnsi="宋体" w:cs="宋体"/>
                <w:b/>
                <w:bCs/>
                <w:kern w:val="0"/>
                <w:sz w:val="24"/>
                <w:szCs w:val="24"/>
              </w:rPr>
            </w:pPr>
            <w:r>
              <w:rPr>
                <w:rFonts w:hint="eastAsia" w:ascii="宋体" w:hAnsi="宋体" w:cs="宋体"/>
                <w:b/>
                <w:bCs/>
                <w:kern w:val="0"/>
                <w:sz w:val="24"/>
                <w:szCs w:val="24"/>
              </w:rPr>
              <w:t>9</w:t>
            </w:r>
          </w:p>
        </w:tc>
        <w:tc>
          <w:tcPr>
            <w:tcW w:w="3722" w:type="dxa"/>
            <w:noWrap/>
          </w:tcPr>
          <w:p w14:paraId="7EAD1A2F">
            <w:pPr>
              <w:widowControl/>
              <w:jc w:val="left"/>
              <w:rPr>
                <w:rFonts w:ascii="宋体" w:hAnsi="宋体" w:cs="宋体"/>
                <w:b/>
                <w:bCs/>
                <w:kern w:val="0"/>
                <w:sz w:val="24"/>
                <w:szCs w:val="24"/>
              </w:rPr>
            </w:pPr>
            <w:r>
              <w:rPr>
                <w:rFonts w:hint="eastAsia" w:ascii="宋体" w:hAnsi="宋体" w:cs="宋体"/>
                <w:b/>
                <w:bCs/>
                <w:kern w:val="0"/>
                <w:sz w:val="24"/>
                <w:szCs w:val="24"/>
              </w:rPr>
              <w:t>美孚SHC629合成油</w:t>
            </w:r>
          </w:p>
        </w:tc>
        <w:tc>
          <w:tcPr>
            <w:tcW w:w="1796" w:type="dxa"/>
            <w:noWrap/>
          </w:tcPr>
          <w:p w14:paraId="15E2FC41">
            <w:pPr>
              <w:widowControl/>
              <w:jc w:val="left"/>
              <w:rPr>
                <w:rFonts w:ascii="宋体" w:hAnsi="宋体" w:cs="宋体"/>
                <w:b/>
                <w:bCs/>
                <w:kern w:val="0"/>
                <w:sz w:val="24"/>
                <w:szCs w:val="24"/>
              </w:rPr>
            </w:pPr>
            <w:r>
              <w:rPr>
                <w:rFonts w:hint="eastAsia" w:ascii="宋体" w:hAnsi="宋体" w:cs="宋体"/>
                <w:b/>
                <w:bCs/>
                <w:kern w:val="0"/>
                <w:sz w:val="24"/>
                <w:szCs w:val="24"/>
              </w:rPr>
              <w:t>20升/桶</w:t>
            </w:r>
          </w:p>
        </w:tc>
        <w:tc>
          <w:tcPr>
            <w:tcW w:w="641" w:type="dxa"/>
            <w:noWrap/>
          </w:tcPr>
          <w:p w14:paraId="3063521D">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6B3A8C58">
            <w:pPr>
              <w:widowControl/>
              <w:jc w:val="right"/>
              <w:rPr>
                <w:rFonts w:ascii="宋体" w:hAnsi="宋体" w:cs="宋体"/>
                <w:b/>
                <w:bCs/>
                <w:kern w:val="0"/>
                <w:sz w:val="24"/>
                <w:szCs w:val="24"/>
              </w:rPr>
            </w:pPr>
            <w:r>
              <w:rPr>
                <w:rFonts w:hint="eastAsia" w:ascii="宋体" w:hAnsi="宋体" w:cs="宋体"/>
                <w:b/>
                <w:bCs/>
                <w:kern w:val="0"/>
                <w:sz w:val="24"/>
                <w:szCs w:val="24"/>
              </w:rPr>
              <w:t>20</w:t>
            </w:r>
          </w:p>
        </w:tc>
        <w:tc>
          <w:tcPr>
            <w:tcW w:w="811" w:type="dxa"/>
            <w:noWrap/>
          </w:tcPr>
          <w:p w14:paraId="0B142D75">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2156</w:t>
            </w:r>
          </w:p>
        </w:tc>
      </w:tr>
      <w:tr w14:paraId="15D73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508D5048">
            <w:pPr>
              <w:widowControl/>
              <w:jc w:val="center"/>
              <w:rPr>
                <w:rFonts w:ascii="宋体" w:hAnsi="宋体" w:cs="宋体"/>
                <w:b/>
                <w:bCs/>
                <w:kern w:val="0"/>
                <w:sz w:val="24"/>
                <w:szCs w:val="24"/>
              </w:rPr>
            </w:pPr>
            <w:r>
              <w:rPr>
                <w:rFonts w:hint="eastAsia" w:ascii="宋体" w:hAnsi="宋体" w:cs="宋体"/>
                <w:b/>
                <w:bCs/>
                <w:kern w:val="0"/>
                <w:sz w:val="24"/>
                <w:szCs w:val="24"/>
              </w:rPr>
              <w:t>10</w:t>
            </w:r>
          </w:p>
        </w:tc>
        <w:tc>
          <w:tcPr>
            <w:tcW w:w="3722" w:type="dxa"/>
            <w:noWrap/>
          </w:tcPr>
          <w:p w14:paraId="73D0F530">
            <w:pPr>
              <w:widowControl/>
              <w:jc w:val="left"/>
              <w:rPr>
                <w:rFonts w:ascii="宋体" w:hAnsi="宋体" w:cs="宋体"/>
                <w:b/>
                <w:bCs/>
                <w:kern w:val="0"/>
                <w:sz w:val="24"/>
                <w:szCs w:val="24"/>
              </w:rPr>
            </w:pPr>
            <w:r>
              <w:rPr>
                <w:rFonts w:hint="eastAsia" w:ascii="宋体" w:hAnsi="宋体" w:cs="宋体"/>
                <w:b/>
                <w:bCs/>
                <w:kern w:val="0"/>
                <w:sz w:val="24"/>
                <w:szCs w:val="24"/>
              </w:rPr>
              <w:t>美孚DTE26抗磨液压油</w:t>
            </w:r>
          </w:p>
        </w:tc>
        <w:tc>
          <w:tcPr>
            <w:tcW w:w="1796" w:type="dxa"/>
            <w:noWrap/>
          </w:tcPr>
          <w:p w14:paraId="5FD19620">
            <w:pPr>
              <w:widowControl/>
              <w:jc w:val="left"/>
              <w:rPr>
                <w:rFonts w:ascii="宋体" w:hAnsi="宋体" w:cs="宋体"/>
                <w:b/>
                <w:bCs/>
                <w:kern w:val="0"/>
                <w:sz w:val="24"/>
                <w:szCs w:val="24"/>
              </w:rPr>
            </w:pPr>
            <w:r>
              <w:rPr>
                <w:rFonts w:hint="eastAsia" w:ascii="宋体" w:hAnsi="宋体" w:cs="宋体"/>
                <w:b/>
                <w:bCs/>
                <w:kern w:val="0"/>
                <w:sz w:val="24"/>
                <w:szCs w:val="24"/>
              </w:rPr>
              <w:t>208升/桶</w:t>
            </w:r>
          </w:p>
        </w:tc>
        <w:tc>
          <w:tcPr>
            <w:tcW w:w="641" w:type="dxa"/>
            <w:noWrap/>
          </w:tcPr>
          <w:p w14:paraId="401BCD82">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708BB021">
            <w:pPr>
              <w:widowControl/>
              <w:jc w:val="right"/>
              <w:rPr>
                <w:rFonts w:ascii="宋体" w:hAnsi="宋体" w:cs="宋体"/>
                <w:b/>
                <w:bCs/>
                <w:kern w:val="0"/>
                <w:sz w:val="24"/>
                <w:szCs w:val="24"/>
              </w:rPr>
            </w:pPr>
            <w:r>
              <w:rPr>
                <w:rFonts w:hint="eastAsia" w:ascii="宋体" w:hAnsi="宋体" w:cs="宋体"/>
                <w:b/>
                <w:bCs/>
                <w:kern w:val="0"/>
                <w:sz w:val="24"/>
                <w:szCs w:val="24"/>
              </w:rPr>
              <w:t>6</w:t>
            </w:r>
          </w:p>
        </w:tc>
        <w:tc>
          <w:tcPr>
            <w:tcW w:w="811" w:type="dxa"/>
            <w:noWrap/>
          </w:tcPr>
          <w:p w14:paraId="6A127E70">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4214</w:t>
            </w:r>
          </w:p>
        </w:tc>
      </w:tr>
      <w:tr w14:paraId="0630D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362ADAE5">
            <w:pPr>
              <w:widowControl/>
              <w:jc w:val="center"/>
              <w:rPr>
                <w:rFonts w:ascii="宋体" w:hAnsi="宋体" w:cs="宋体"/>
                <w:b/>
                <w:bCs/>
                <w:kern w:val="0"/>
                <w:sz w:val="24"/>
                <w:szCs w:val="24"/>
              </w:rPr>
            </w:pPr>
            <w:r>
              <w:rPr>
                <w:rFonts w:hint="eastAsia" w:ascii="宋体" w:hAnsi="宋体" w:cs="宋体"/>
                <w:b/>
                <w:bCs/>
                <w:kern w:val="0"/>
                <w:sz w:val="24"/>
                <w:szCs w:val="24"/>
              </w:rPr>
              <w:t>11</w:t>
            </w:r>
          </w:p>
        </w:tc>
        <w:tc>
          <w:tcPr>
            <w:tcW w:w="3722" w:type="dxa"/>
            <w:noWrap/>
          </w:tcPr>
          <w:p w14:paraId="16FADD7A">
            <w:pPr>
              <w:widowControl/>
              <w:jc w:val="left"/>
              <w:rPr>
                <w:rFonts w:ascii="宋体" w:hAnsi="宋体" w:cs="宋体"/>
                <w:b/>
                <w:bCs/>
                <w:kern w:val="0"/>
                <w:sz w:val="24"/>
                <w:szCs w:val="24"/>
              </w:rPr>
            </w:pPr>
            <w:r>
              <w:rPr>
                <w:rFonts w:hint="eastAsia" w:ascii="宋体" w:hAnsi="宋体" w:cs="宋体"/>
                <w:b/>
                <w:bCs/>
                <w:kern w:val="0"/>
                <w:sz w:val="24"/>
                <w:szCs w:val="24"/>
              </w:rPr>
              <w:t>美孚DTE21 UT长效液压油</w:t>
            </w:r>
          </w:p>
        </w:tc>
        <w:tc>
          <w:tcPr>
            <w:tcW w:w="1796" w:type="dxa"/>
            <w:noWrap/>
          </w:tcPr>
          <w:p w14:paraId="41A44023">
            <w:pPr>
              <w:widowControl/>
              <w:jc w:val="left"/>
              <w:rPr>
                <w:rFonts w:ascii="宋体" w:hAnsi="宋体" w:cs="宋体"/>
                <w:b/>
                <w:bCs/>
                <w:kern w:val="0"/>
                <w:sz w:val="24"/>
                <w:szCs w:val="24"/>
              </w:rPr>
            </w:pPr>
            <w:r>
              <w:rPr>
                <w:rFonts w:hint="eastAsia" w:ascii="宋体" w:hAnsi="宋体" w:cs="宋体"/>
                <w:b/>
                <w:bCs/>
                <w:kern w:val="0"/>
                <w:sz w:val="24"/>
                <w:szCs w:val="24"/>
              </w:rPr>
              <w:t>208升/桶</w:t>
            </w:r>
          </w:p>
        </w:tc>
        <w:tc>
          <w:tcPr>
            <w:tcW w:w="641" w:type="dxa"/>
            <w:noWrap/>
          </w:tcPr>
          <w:p w14:paraId="5D7D69FC">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6690A091">
            <w:pPr>
              <w:widowControl/>
              <w:jc w:val="right"/>
              <w:rPr>
                <w:rFonts w:ascii="宋体" w:hAnsi="宋体" w:cs="宋体"/>
                <w:b/>
                <w:bCs/>
                <w:kern w:val="0"/>
                <w:sz w:val="24"/>
                <w:szCs w:val="24"/>
              </w:rPr>
            </w:pPr>
            <w:r>
              <w:rPr>
                <w:rFonts w:hint="eastAsia" w:ascii="宋体" w:hAnsi="宋体" w:cs="宋体"/>
                <w:b/>
                <w:bCs/>
                <w:kern w:val="0"/>
                <w:sz w:val="24"/>
                <w:szCs w:val="24"/>
              </w:rPr>
              <w:t>10</w:t>
            </w:r>
          </w:p>
        </w:tc>
        <w:tc>
          <w:tcPr>
            <w:tcW w:w="811" w:type="dxa"/>
            <w:noWrap/>
          </w:tcPr>
          <w:p w14:paraId="1F3DE3DB">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7693</w:t>
            </w:r>
          </w:p>
        </w:tc>
      </w:tr>
      <w:tr w14:paraId="1D1D04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28DBA61F">
            <w:pPr>
              <w:widowControl/>
              <w:jc w:val="center"/>
              <w:rPr>
                <w:rFonts w:ascii="宋体" w:hAnsi="宋体" w:cs="宋体"/>
                <w:b/>
                <w:bCs/>
                <w:kern w:val="0"/>
                <w:sz w:val="24"/>
                <w:szCs w:val="24"/>
              </w:rPr>
            </w:pPr>
            <w:r>
              <w:rPr>
                <w:rFonts w:hint="eastAsia" w:ascii="宋体" w:hAnsi="宋体" w:cs="宋体"/>
                <w:b/>
                <w:bCs/>
                <w:kern w:val="0"/>
                <w:sz w:val="24"/>
                <w:szCs w:val="24"/>
              </w:rPr>
              <w:t>12</w:t>
            </w:r>
          </w:p>
        </w:tc>
        <w:tc>
          <w:tcPr>
            <w:tcW w:w="3722" w:type="dxa"/>
            <w:noWrap/>
          </w:tcPr>
          <w:p w14:paraId="18566ABC">
            <w:pPr>
              <w:widowControl/>
              <w:jc w:val="left"/>
              <w:rPr>
                <w:rFonts w:ascii="宋体" w:hAnsi="宋体" w:cs="宋体"/>
                <w:b/>
                <w:bCs/>
                <w:kern w:val="0"/>
                <w:sz w:val="24"/>
                <w:szCs w:val="24"/>
              </w:rPr>
            </w:pPr>
            <w:r>
              <w:rPr>
                <w:rFonts w:hint="eastAsia" w:ascii="宋体" w:hAnsi="宋体" w:cs="宋体"/>
                <w:b/>
                <w:bCs/>
                <w:kern w:val="0"/>
                <w:sz w:val="24"/>
                <w:szCs w:val="24"/>
              </w:rPr>
              <w:t>长城尚博/通用锂基润滑脂0号</w:t>
            </w:r>
          </w:p>
        </w:tc>
        <w:tc>
          <w:tcPr>
            <w:tcW w:w="1796" w:type="dxa"/>
            <w:noWrap/>
          </w:tcPr>
          <w:p w14:paraId="36C71D76">
            <w:pPr>
              <w:widowControl/>
              <w:jc w:val="left"/>
              <w:rPr>
                <w:rFonts w:ascii="宋体" w:hAnsi="宋体" w:cs="宋体"/>
                <w:b/>
                <w:bCs/>
                <w:kern w:val="0"/>
                <w:sz w:val="24"/>
                <w:szCs w:val="24"/>
              </w:rPr>
            </w:pPr>
            <w:r>
              <w:rPr>
                <w:rFonts w:hint="eastAsia" w:ascii="宋体" w:hAnsi="宋体" w:cs="宋体"/>
                <w:b/>
                <w:bCs/>
                <w:kern w:val="0"/>
                <w:sz w:val="24"/>
                <w:szCs w:val="24"/>
              </w:rPr>
              <w:t>15公斤/桶</w:t>
            </w:r>
          </w:p>
        </w:tc>
        <w:tc>
          <w:tcPr>
            <w:tcW w:w="641" w:type="dxa"/>
            <w:noWrap/>
          </w:tcPr>
          <w:p w14:paraId="7BAAD438">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0F3D4651">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7DE16232">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313</w:t>
            </w:r>
          </w:p>
        </w:tc>
      </w:tr>
      <w:tr w14:paraId="1E33B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04D8EA53">
            <w:pPr>
              <w:widowControl/>
              <w:jc w:val="center"/>
              <w:rPr>
                <w:rFonts w:ascii="宋体" w:hAnsi="宋体" w:cs="宋体"/>
                <w:b/>
                <w:bCs/>
                <w:kern w:val="0"/>
                <w:sz w:val="24"/>
                <w:szCs w:val="24"/>
              </w:rPr>
            </w:pPr>
            <w:r>
              <w:rPr>
                <w:rFonts w:hint="eastAsia" w:ascii="宋体" w:hAnsi="宋体" w:cs="宋体"/>
                <w:b/>
                <w:bCs/>
                <w:kern w:val="0"/>
                <w:sz w:val="24"/>
                <w:szCs w:val="24"/>
              </w:rPr>
              <w:t>13</w:t>
            </w:r>
          </w:p>
        </w:tc>
        <w:tc>
          <w:tcPr>
            <w:tcW w:w="3722" w:type="dxa"/>
            <w:noWrap/>
          </w:tcPr>
          <w:p w14:paraId="2654C28A">
            <w:pPr>
              <w:widowControl/>
              <w:jc w:val="left"/>
              <w:rPr>
                <w:rFonts w:ascii="宋体" w:hAnsi="宋体" w:cs="宋体"/>
                <w:b/>
                <w:bCs/>
                <w:kern w:val="0"/>
                <w:sz w:val="24"/>
                <w:szCs w:val="24"/>
              </w:rPr>
            </w:pPr>
            <w:r>
              <w:rPr>
                <w:rFonts w:hint="eastAsia" w:ascii="宋体" w:hAnsi="宋体" w:cs="宋体"/>
                <w:b/>
                <w:bCs/>
                <w:kern w:val="0"/>
                <w:sz w:val="24"/>
                <w:szCs w:val="24"/>
              </w:rPr>
              <w:t>长城尚博/通用锂基润滑脂2号</w:t>
            </w:r>
          </w:p>
        </w:tc>
        <w:tc>
          <w:tcPr>
            <w:tcW w:w="1796" w:type="dxa"/>
            <w:noWrap/>
          </w:tcPr>
          <w:p w14:paraId="0FCC0433">
            <w:pPr>
              <w:widowControl/>
              <w:jc w:val="left"/>
              <w:rPr>
                <w:rFonts w:ascii="宋体" w:hAnsi="宋体" w:cs="宋体"/>
                <w:b/>
                <w:bCs/>
                <w:kern w:val="0"/>
                <w:sz w:val="24"/>
                <w:szCs w:val="24"/>
              </w:rPr>
            </w:pPr>
            <w:r>
              <w:rPr>
                <w:rFonts w:hint="eastAsia" w:ascii="宋体" w:hAnsi="宋体" w:cs="宋体"/>
                <w:b/>
                <w:bCs/>
                <w:kern w:val="0"/>
                <w:sz w:val="24"/>
                <w:szCs w:val="24"/>
              </w:rPr>
              <w:t>15公斤/桶</w:t>
            </w:r>
          </w:p>
        </w:tc>
        <w:tc>
          <w:tcPr>
            <w:tcW w:w="641" w:type="dxa"/>
            <w:noWrap/>
          </w:tcPr>
          <w:p w14:paraId="5E178F99">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119F4452">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491625D1">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352</w:t>
            </w:r>
          </w:p>
        </w:tc>
      </w:tr>
      <w:tr w14:paraId="7421D8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712AE68B">
            <w:pPr>
              <w:widowControl/>
              <w:jc w:val="center"/>
              <w:rPr>
                <w:rFonts w:ascii="宋体" w:hAnsi="宋体" w:cs="宋体"/>
                <w:b/>
                <w:bCs/>
                <w:kern w:val="0"/>
                <w:sz w:val="24"/>
                <w:szCs w:val="24"/>
              </w:rPr>
            </w:pPr>
            <w:r>
              <w:rPr>
                <w:rFonts w:hint="eastAsia" w:ascii="宋体" w:hAnsi="宋体" w:cs="宋体"/>
                <w:b/>
                <w:bCs/>
                <w:kern w:val="0"/>
                <w:sz w:val="24"/>
                <w:szCs w:val="24"/>
              </w:rPr>
              <w:t>14</w:t>
            </w:r>
          </w:p>
        </w:tc>
        <w:tc>
          <w:tcPr>
            <w:tcW w:w="3722" w:type="dxa"/>
            <w:noWrap/>
          </w:tcPr>
          <w:p w14:paraId="2903D79A">
            <w:pPr>
              <w:widowControl/>
              <w:jc w:val="left"/>
              <w:rPr>
                <w:rFonts w:ascii="宋体" w:hAnsi="宋体" w:cs="宋体"/>
                <w:b/>
                <w:bCs/>
                <w:kern w:val="0"/>
                <w:sz w:val="24"/>
                <w:szCs w:val="24"/>
              </w:rPr>
            </w:pPr>
            <w:r>
              <w:rPr>
                <w:rFonts w:hint="eastAsia" w:ascii="宋体" w:hAnsi="宋体" w:cs="宋体"/>
                <w:b/>
                <w:bCs/>
                <w:kern w:val="0"/>
                <w:sz w:val="24"/>
                <w:szCs w:val="24"/>
              </w:rPr>
              <w:t>长城尚博/极压锂基脂3号</w:t>
            </w:r>
          </w:p>
        </w:tc>
        <w:tc>
          <w:tcPr>
            <w:tcW w:w="1796" w:type="dxa"/>
            <w:noWrap/>
          </w:tcPr>
          <w:p w14:paraId="3A91BBB4">
            <w:pPr>
              <w:widowControl/>
              <w:jc w:val="left"/>
              <w:rPr>
                <w:rFonts w:ascii="宋体" w:hAnsi="宋体" w:cs="宋体"/>
                <w:b/>
                <w:bCs/>
                <w:kern w:val="0"/>
                <w:sz w:val="24"/>
                <w:szCs w:val="24"/>
              </w:rPr>
            </w:pPr>
            <w:r>
              <w:rPr>
                <w:rFonts w:hint="eastAsia" w:ascii="宋体" w:hAnsi="宋体" w:cs="宋体"/>
                <w:b/>
                <w:bCs/>
                <w:kern w:val="0"/>
                <w:sz w:val="24"/>
                <w:szCs w:val="24"/>
              </w:rPr>
              <w:t>15公斤/桶</w:t>
            </w:r>
          </w:p>
        </w:tc>
        <w:tc>
          <w:tcPr>
            <w:tcW w:w="641" w:type="dxa"/>
            <w:noWrap/>
          </w:tcPr>
          <w:p w14:paraId="1D987562">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73ED687A">
            <w:pPr>
              <w:widowControl/>
              <w:jc w:val="right"/>
              <w:rPr>
                <w:rFonts w:ascii="宋体" w:hAnsi="宋体" w:cs="宋体"/>
                <w:b/>
                <w:bCs/>
                <w:kern w:val="0"/>
                <w:sz w:val="24"/>
                <w:szCs w:val="24"/>
              </w:rPr>
            </w:pPr>
            <w:r>
              <w:rPr>
                <w:rFonts w:hint="eastAsia" w:ascii="宋体" w:hAnsi="宋体" w:cs="宋体"/>
                <w:b/>
                <w:bCs/>
                <w:kern w:val="0"/>
                <w:sz w:val="24"/>
                <w:szCs w:val="24"/>
              </w:rPr>
              <w:t>24</w:t>
            </w:r>
          </w:p>
        </w:tc>
        <w:tc>
          <w:tcPr>
            <w:tcW w:w="811" w:type="dxa"/>
            <w:noWrap/>
          </w:tcPr>
          <w:p w14:paraId="48E8E24F">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372</w:t>
            </w:r>
          </w:p>
        </w:tc>
      </w:tr>
      <w:tr w14:paraId="402EB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12C15193">
            <w:pPr>
              <w:widowControl/>
              <w:jc w:val="center"/>
              <w:rPr>
                <w:rFonts w:ascii="宋体" w:hAnsi="宋体" w:cs="宋体"/>
                <w:b/>
                <w:bCs/>
                <w:kern w:val="0"/>
                <w:sz w:val="24"/>
                <w:szCs w:val="24"/>
              </w:rPr>
            </w:pPr>
            <w:r>
              <w:rPr>
                <w:rFonts w:hint="eastAsia" w:ascii="宋体" w:hAnsi="宋体" w:cs="宋体"/>
                <w:b/>
                <w:bCs/>
                <w:kern w:val="0"/>
                <w:sz w:val="24"/>
                <w:szCs w:val="24"/>
              </w:rPr>
              <w:t>15</w:t>
            </w:r>
          </w:p>
        </w:tc>
        <w:tc>
          <w:tcPr>
            <w:tcW w:w="3722" w:type="dxa"/>
            <w:noWrap/>
          </w:tcPr>
          <w:p w14:paraId="1AAAAA1D">
            <w:pPr>
              <w:widowControl/>
              <w:jc w:val="left"/>
              <w:rPr>
                <w:rFonts w:ascii="宋体" w:hAnsi="宋体" w:cs="宋体"/>
                <w:b/>
                <w:bCs/>
                <w:kern w:val="0"/>
                <w:sz w:val="24"/>
                <w:szCs w:val="24"/>
              </w:rPr>
            </w:pPr>
            <w:r>
              <w:rPr>
                <w:rFonts w:hint="eastAsia" w:ascii="宋体" w:hAnsi="宋体" w:cs="宋体"/>
                <w:b/>
                <w:bCs/>
                <w:kern w:val="0"/>
                <w:sz w:val="24"/>
                <w:szCs w:val="24"/>
              </w:rPr>
              <w:t>长城7014-1高温润滑脂</w:t>
            </w:r>
          </w:p>
        </w:tc>
        <w:tc>
          <w:tcPr>
            <w:tcW w:w="1796" w:type="dxa"/>
            <w:noWrap/>
          </w:tcPr>
          <w:p w14:paraId="56EBBC0F">
            <w:pPr>
              <w:widowControl/>
              <w:jc w:val="left"/>
              <w:rPr>
                <w:rFonts w:ascii="宋体" w:hAnsi="宋体" w:cs="宋体"/>
                <w:b/>
                <w:bCs/>
                <w:kern w:val="0"/>
                <w:sz w:val="24"/>
                <w:szCs w:val="24"/>
              </w:rPr>
            </w:pPr>
            <w:r>
              <w:rPr>
                <w:rFonts w:hint="eastAsia" w:ascii="宋体" w:hAnsi="宋体" w:cs="宋体"/>
                <w:b/>
                <w:bCs/>
                <w:kern w:val="0"/>
                <w:sz w:val="24"/>
                <w:szCs w:val="24"/>
              </w:rPr>
              <w:t>1公斤/桶</w:t>
            </w:r>
          </w:p>
        </w:tc>
        <w:tc>
          <w:tcPr>
            <w:tcW w:w="641" w:type="dxa"/>
            <w:noWrap/>
          </w:tcPr>
          <w:p w14:paraId="7629FBE5">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2483BAF8">
            <w:pPr>
              <w:widowControl/>
              <w:jc w:val="right"/>
              <w:rPr>
                <w:rFonts w:ascii="宋体" w:hAnsi="宋体" w:cs="宋体"/>
                <w:b/>
                <w:bCs/>
                <w:kern w:val="0"/>
                <w:sz w:val="24"/>
                <w:szCs w:val="24"/>
              </w:rPr>
            </w:pPr>
            <w:r>
              <w:rPr>
                <w:rFonts w:hint="eastAsia" w:ascii="宋体" w:hAnsi="宋体" w:cs="宋体"/>
                <w:b/>
                <w:bCs/>
                <w:kern w:val="0"/>
                <w:sz w:val="24"/>
                <w:szCs w:val="24"/>
              </w:rPr>
              <w:t>20</w:t>
            </w:r>
          </w:p>
        </w:tc>
        <w:tc>
          <w:tcPr>
            <w:tcW w:w="811" w:type="dxa"/>
            <w:noWrap/>
          </w:tcPr>
          <w:p w14:paraId="4C6D7AE1">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137</w:t>
            </w:r>
          </w:p>
        </w:tc>
      </w:tr>
      <w:tr w14:paraId="3C627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6C3B34E5">
            <w:pPr>
              <w:widowControl/>
              <w:jc w:val="center"/>
              <w:rPr>
                <w:rFonts w:ascii="宋体" w:hAnsi="宋体" w:cs="宋体"/>
                <w:b/>
                <w:bCs/>
                <w:kern w:val="0"/>
                <w:sz w:val="24"/>
                <w:szCs w:val="24"/>
              </w:rPr>
            </w:pPr>
            <w:r>
              <w:rPr>
                <w:rFonts w:hint="eastAsia" w:ascii="宋体" w:hAnsi="宋体" w:cs="宋体"/>
                <w:b/>
                <w:bCs/>
                <w:kern w:val="0"/>
                <w:sz w:val="24"/>
                <w:szCs w:val="24"/>
              </w:rPr>
              <w:t>16</w:t>
            </w:r>
          </w:p>
        </w:tc>
        <w:tc>
          <w:tcPr>
            <w:tcW w:w="3722" w:type="dxa"/>
            <w:noWrap/>
          </w:tcPr>
          <w:p w14:paraId="58434BF1">
            <w:pPr>
              <w:widowControl/>
              <w:jc w:val="left"/>
              <w:rPr>
                <w:rFonts w:ascii="宋体" w:hAnsi="宋体" w:cs="宋体"/>
                <w:b/>
                <w:bCs/>
                <w:kern w:val="0"/>
                <w:sz w:val="24"/>
                <w:szCs w:val="24"/>
              </w:rPr>
            </w:pPr>
            <w:r>
              <w:rPr>
                <w:rFonts w:hint="eastAsia" w:ascii="宋体" w:hAnsi="宋体" w:cs="宋体"/>
                <w:b/>
                <w:bCs/>
                <w:kern w:val="0"/>
                <w:sz w:val="24"/>
                <w:szCs w:val="24"/>
              </w:rPr>
              <w:t>长城L-HM46抗磨液压油</w:t>
            </w:r>
          </w:p>
        </w:tc>
        <w:tc>
          <w:tcPr>
            <w:tcW w:w="1796" w:type="dxa"/>
            <w:noWrap/>
          </w:tcPr>
          <w:p w14:paraId="2C1554C9">
            <w:pPr>
              <w:widowControl/>
              <w:jc w:val="left"/>
              <w:rPr>
                <w:rFonts w:ascii="宋体" w:hAnsi="宋体" w:cs="宋体"/>
                <w:b/>
                <w:bCs/>
                <w:kern w:val="0"/>
                <w:sz w:val="24"/>
                <w:szCs w:val="24"/>
              </w:rPr>
            </w:pPr>
            <w:r>
              <w:rPr>
                <w:rFonts w:hint="eastAsia" w:ascii="宋体" w:hAnsi="宋体" w:cs="宋体"/>
                <w:b/>
                <w:bCs/>
                <w:kern w:val="0"/>
                <w:sz w:val="24"/>
                <w:szCs w:val="24"/>
              </w:rPr>
              <w:t>16公斤/桶</w:t>
            </w:r>
          </w:p>
        </w:tc>
        <w:tc>
          <w:tcPr>
            <w:tcW w:w="641" w:type="dxa"/>
            <w:noWrap/>
          </w:tcPr>
          <w:p w14:paraId="293A127C">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731602D6">
            <w:pPr>
              <w:widowControl/>
              <w:jc w:val="right"/>
              <w:rPr>
                <w:rFonts w:ascii="宋体" w:hAnsi="宋体" w:cs="宋体"/>
                <w:b/>
                <w:bCs/>
                <w:kern w:val="0"/>
                <w:sz w:val="24"/>
                <w:szCs w:val="24"/>
              </w:rPr>
            </w:pPr>
            <w:r>
              <w:rPr>
                <w:rFonts w:hint="eastAsia" w:ascii="宋体" w:hAnsi="宋体" w:cs="宋体"/>
                <w:b/>
                <w:bCs/>
                <w:kern w:val="0"/>
                <w:sz w:val="24"/>
                <w:szCs w:val="24"/>
              </w:rPr>
              <w:t>20</w:t>
            </w:r>
          </w:p>
        </w:tc>
        <w:tc>
          <w:tcPr>
            <w:tcW w:w="811" w:type="dxa"/>
            <w:noWrap/>
          </w:tcPr>
          <w:p w14:paraId="2FF13DC1">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254</w:t>
            </w:r>
          </w:p>
        </w:tc>
      </w:tr>
      <w:tr w14:paraId="3C04A7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6BB3876B">
            <w:pPr>
              <w:widowControl/>
              <w:jc w:val="center"/>
              <w:rPr>
                <w:rFonts w:ascii="宋体" w:hAnsi="宋体" w:cs="宋体"/>
                <w:b/>
                <w:bCs/>
                <w:kern w:val="0"/>
                <w:sz w:val="24"/>
                <w:szCs w:val="24"/>
              </w:rPr>
            </w:pPr>
            <w:r>
              <w:rPr>
                <w:rFonts w:hint="eastAsia" w:ascii="宋体" w:hAnsi="宋体" w:cs="宋体"/>
                <w:b/>
                <w:bCs/>
                <w:kern w:val="0"/>
                <w:sz w:val="24"/>
                <w:szCs w:val="24"/>
              </w:rPr>
              <w:t>17</w:t>
            </w:r>
          </w:p>
        </w:tc>
        <w:tc>
          <w:tcPr>
            <w:tcW w:w="3722" w:type="dxa"/>
            <w:noWrap/>
          </w:tcPr>
          <w:p w14:paraId="30EBA14F">
            <w:pPr>
              <w:widowControl/>
              <w:jc w:val="left"/>
              <w:rPr>
                <w:rFonts w:ascii="宋体" w:hAnsi="宋体" w:cs="宋体"/>
                <w:b/>
                <w:bCs/>
                <w:kern w:val="0"/>
                <w:sz w:val="24"/>
                <w:szCs w:val="24"/>
              </w:rPr>
            </w:pPr>
            <w:r>
              <w:rPr>
                <w:rFonts w:hint="eastAsia" w:ascii="宋体" w:hAnsi="宋体" w:cs="宋体"/>
                <w:b/>
                <w:bCs/>
                <w:kern w:val="0"/>
                <w:sz w:val="24"/>
                <w:szCs w:val="24"/>
              </w:rPr>
              <w:t>长城L-FD10轴承油</w:t>
            </w:r>
          </w:p>
        </w:tc>
        <w:tc>
          <w:tcPr>
            <w:tcW w:w="1796" w:type="dxa"/>
            <w:noWrap/>
          </w:tcPr>
          <w:p w14:paraId="063E1390">
            <w:pPr>
              <w:widowControl/>
              <w:jc w:val="left"/>
              <w:rPr>
                <w:rFonts w:ascii="宋体" w:hAnsi="宋体" w:cs="宋体"/>
                <w:b/>
                <w:bCs/>
                <w:kern w:val="0"/>
                <w:sz w:val="24"/>
                <w:szCs w:val="24"/>
              </w:rPr>
            </w:pPr>
            <w:r>
              <w:rPr>
                <w:rFonts w:hint="eastAsia" w:ascii="宋体" w:hAnsi="宋体" w:cs="宋体"/>
                <w:b/>
                <w:bCs/>
                <w:kern w:val="0"/>
                <w:sz w:val="24"/>
                <w:szCs w:val="24"/>
              </w:rPr>
              <w:t>165公斤/桶</w:t>
            </w:r>
          </w:p>
        </w:tc>
        <w:tc>
          <w:tcPr>
            <w:tcW w:w="641" w:type="dxa"/>
            <w:noWrap/>
          </w:tcPr>
          <w:p w14:paraId="793EC88F">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3B4E175B">
            <w:pPr>
              <w:widowControl/>
              <w:jc w:val="right"/>
              <w:rPr>
                <w:rFonts w:ascii="宋体" w:hAnsi="宋体" w:cs="宋体"/>
                <w:b/>
                <w:bCs/>
                <w:kern w:val="0"/>
                <w:sz w:val="24"/>
                <w:szCs w:val="24"/>
              </w:rPr>
            </w:pPr>
            <w:r>
              <w:rPr>
                <w:rFonts w:hint="eastAsia" w:ascii="宋体" w:hAnsi="宋体" w:cs="宋体"/>
                <w:b/>
                <w:bCs/>
                <w:kern w:val="0"/>
                <w:sz w:val="24"/>
                <w:szCs w:val="24"/>
              </w:rPr>
              <w:t>6</w:t>
            </w:r>
          </w:p>
        </w:tc>
        <w:tc>
          <w:tcPr>
            <w:tcW w:w="811" w:type="dxa"/>
            <w:noWrap/>
          </w:tcPr>
          <w:p w14:paraId="1365EABE">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3283</w:t>
            </w:r>
          </w:p>
        </w:tc>
      </w:tr>
      <w:tr w14:paraId="23DF5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11D710C4">
            <w:pPr>
              <w:widowControl/>
              <w:jc w:val="center"/>
              <w:rPr>
                <w:rFonts w:ascii="宋体" w:hAnsi="宋体" w:cs="宋体"/>
                <w:b/>
                <w:bCs/>
                <w:kern w:val="0"/>
                <w:sz w:val="24"/>
                <w:szCs w:val="24"/>
              </w:rPr>
            </w:pPr>
            <w:r>
              <w:rPr>
                <w:rFonts w:hint="eastAsia" w:ascii="宋体" w:hAnsi="宋体" w:cs="宋体"/>
                <w:b/>
                <w:bCs/>
                <w:kern w:val="0"/>
                <w:sz w:val="24"/>
                <w:szCs w:val="24"/>
              </w:rPr>
              <w:t>18</w:t>
            </w:r>
          </w:p>
        </w:tc>
        <w:tc>
          <w:tcPr>
            <w:tcW w:w="3722" w:type="dxa"/>
            <w:noWrap/>
          </w:tcPr>
          <w:p w14:paraId="44253237">
            <w:pPr>
              <w:widowControl/>
              <w:jc w:val="left"/>
              <w:rPr>
                <w:rFonts w:ascii="宋体" w:hAnsi="宋体" w:cs="宋体"/>
                <w:b/>
                <w:bCs/>
                <w:kern w:val="0"/>
                <w:sz w:val="24"/>
                <w:szCs w:val="24"/>
              </w:rPr>
            </w:pPr>
            <w:r>
              <w:rPr>
                <w:rFonts w:hint="eastAsia" w:ascii="宋体" w:hAnsi="宋体" w:cs="宋体"/>
                <w:b/>
                <w:bCs/>
                <w:kern w:val="0"/>
                <w:sz w:val="24"/>
                <w:szCs w:val="24"/>
              </w:rPr>
              <w:t>昆仑L-HM46抗磨液压油（高压)</w:t>
            </w:r>
          </w:p>
        </w:tc>
        <w:tc>
          <w:tcPr>
            <w:tcW w:w="1796" w:type="dxa"/>
            <w:noWrap/>
          </w:tcPr>
          <w:p w14:paraId="217EC707">
            <w:pPr>
              <w:widowControl/>
              <w:jc w:val="left"/>
              <w:rPr>
                <w:rFonts w:ascii="宋体" w:hAnsi="宋体" w:cs="宋体"/>
                <w:b/>
                <w:bCs/>
                <w:kern w:val="0"/>
                <w:sz w:val="24"/>
                <w:szCs w:val="24"/>
              </w:rPr>
            </w:pPr>
            <w:r>
              <w:rPr>
                <w:rFonts w:hint="eastAsia" w:ascii="宋体" w:hAnsi="宋体" w:cs="宋体"/>
                <w:b/>
                <w:bCs/>
                <w:kern w:val="0"/>
                <w:sz w:val="24"/>
                <w:szCs w:val="24"/>
              </w:rPr>
              <w:t>170公斤/桶</w:t>
            </w:r>
          </w:p>
        </w:tc>
        <w:tc>
          <w:tcPr>
            <w:tcW w:w="641" w:type="dxa"/>
            <w:noWrap/>
          </w:tcPr>
          <w:p w14:paraId="55A3A66D">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3E32EF4F">
            <w:pPr>
              <w:widowControl/>
              <w:jc w:val="right"/>
              <w:rPr>
                <w:rFonts w:ascii="宋体" w:hAnsi="宋体" w:cs="宋体"/>
                <w:b/>
                <w:bCs/>
                <w:kern w:val="0"/>
                <w:sz w:val="24"/>
                <w:szCs w:val="24"/>
              </w:rPr>
            </w:pPr>
            <w:r>
              <w:rPr>
                <w:rFonts w:hint="eastAsia" w:ascii="宋体" w:hAnsi="宋体" w:cs="宋体"/>
                <w:b/>
                <w:bCs/>
                <w:kern w:val="0"/>
                <w:sz w:val="24"/>
                <w:szCs w:val="24"/>
              </w:rPr>
              <w:t>10</w:t>
            </w:r>
          </w:p>
        </w:tc>
        <w:tc>
          <w:tcPr>
            <w:tcW w:w="811" w:type="dxa"/>
            <w:noWrap/>
          </w:tcPr>
          <w:p w14:paraId="28A7836D">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2410</w:t>
            </w:r>
          </w:p>
        </w:tc>
      </w:tr>
      <w:tr w14:paraId="64AF9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3850B920">
            <w:pPr>
              <w:widowControl/>
              <w:jc w:val="center"/>
              <w:rPr>
                <w:rFonts w:ascii="宋体" w:hAnsi="宋体" w:cs="宋体"/>
                <w:b/>
                <w:bCs/>
                <w:kern w:val="0"/>
                <w:sz w:val="24"/>
                <w:szCs w:val="24"/>
              </w:rPr>
            </w:pPr>
            <w:r>
              <w:rPr>
                <w:rFonts w:hint="eastAsia" w:ascii="宋体" w:hAnsi="宋体" w:cs="宋体"/>
                <w:b/>
                <w:bCs/>
                <w:kern w:val="0"/>
                <w:sz w:val="24"/>
                <w:szCs w:val="24"/>
              </w:rPr>
              <w:t>19</w:t>
            </w:r>
          </w:p>
        </w:tc>
        <w:tc>
          <w:tcPr>
            <w:tcW w:w="3722" w:type="dxa"/>
            <w:noWrap/>
          </w:tcPr>
          <w:p w14:paraId="2A615C5D">
            <w:pPr>
              <w:widowControl/>
              <w:jc w:val="left"/>
              <w:rPr>
                <w:rFonts w:ascii="宋体" w:hAnsi="宋体" w:cs="宋体"/>
                <w:b/>
                <w:bCs/>
                <w:kern w:val="0"/>
                <w:sz w:val="24"/>
                <w:szCs w:val="24"/>
              </w:rPr>
            </w:pPr>
            <w:r>
              <w:rPr>
                <w:rFonts w:hint="eastAsia" w:ascii="宋体" w:hAnsi="宋体" w:cs="宋体"/>
                <w:b/>
                <w:bCs/>
                <w:kern w:val="0"/>
                <w:sz w:val="24"/>
                <w:szCs w:val="24"/>
              </w:rPr>
              <w:t>昆仑KI25变压器</w:t>
            </w:r>
          </w:p>
        </w:tc>
        <w:tc>
          <w:tcPr>
            <w:tcW w:w="1796" w:type="dxa"/>
            <w:noWrap/>
          </w:tcPr>
          <w:p w14:paraId="290C9E81">
            <w:pPr>
              <w:widowControl/>
              <w:jc w:val="left"/>
              <w:rPr>
                <w:rFonts w:ascii="宋体" w:hAnsi="宋体" w:cs="宋体"/>
                <w:b/>
                <w:bCs/>
                <w:kern w:val="0"/>
                <w:sz w:val="24"/>
                <w:szCs w:val="24"/>
              </w:rPr>
            </w:pPr>
            <w:r>
              <w:rPr>
                <w:rFonts w:hint="eastAsia" w:ascii="宋体" w:hAnsi="宋体" w:cs="宋体"/>
                <w:b/>
                <w:bCs/>
                <w:kern w:val="0"/>
                <w:sz w:val="24"/>
                <w:szCs w:val="24"/>
              </w:rPr>
              <w:t>170公斤/桶</w:t>
            </w:r>
          </w:p>
        </w:tc>
        <w:tc>
          <w:tcPr>
            <w:tcW w:w="641" w:type="dxa"/>
            <w:noWrap/>
          </w:tcPr>
          <w:p w14:paraId="5E4AD5D0">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1BAAEBEC">
            <w:pPr>
              <w:widowControl/>
              <w:jc w:val="right"/>
              <w:rPr>
                <w:rFonts w:ascii="宋体" w:hAnsi="宋体" w:cs="宋体"/>
                <w:b/>
                <w:bCs/>
                <w:kern w:val="0"/>
                <w:sz w:val="24"/>
                <w:szCs w:val="24"/>
              </w:rPr>
            </w:pPr>
            <w:r>
              <w:rPr>
                <w:rFonts w:hint="eastAsia" w:ascii="宋体" w:hAnsi="宋体" w:cs="宋体"/>
                <w:b/>
                <w:bCs/>
                <w:kern w:val="0"/>
                <w:sz w:val="24"/>
                <w:szCs w:val="24"/>
              </w:rPr>
              <w:t>10</w:t>
            </w:r>
          </w:p>
        </w:tc>
        <w:tc>
          <w:tcPr>
            <w:tcW w:w="811" w:type="dxa"/>
            <w:noWrap/>
          </w:tcPr>
          <w:p w14:paraId="0B2032A6">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2646</w:t>
            </w:r>
          </w:p>
        </w:tc>
      </w:tr>
      <w:tr w14:paraId="08935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09D9D436">
            <w:pPr>
              <w:widowControl/>
              <w:jc w:val="center"/>
              <w:rPr>
                <w:rFonts w:ascii="宋体" w:hAnsi="宋体" w:cs="宋体"/>
                <w:b/>
                <w:bCs/>
                <w:kern w:val="0"/>
                <w:sz w:val="24"/>
                <w:szCs w:val="24"/>
              </w:rPr>
            </w:pPr>
            <w:r>
              <w:rPr>
                <w:rFonts w:hint="eastAsia" w:ascii="宋体" w:hAnsi="宋体" w:cs="宋体"/>
                <w:b/>
                <w:bCs/>
                <w:kern w:val="0"/>
                <w:sz w:val="24"/>
                <w:szCs w:val="24"/>
              </w:rPr>
              <w:t>20</w:t>
            </w:r>
          </w:p>
        </w:tc>
        <w:tc>
          <w:tcPr>
            <w:tcW w:w="3722" w:type="dxa"/>
            <w:noWrap/>
          </w:tcPr>
          <w:p w14:paraId="45038F1C">
            <w:pPr>
              <w:widowControl/>
              <w:jc w:val="left"/>
              <w:rPr>
                <w:rFonts w:ascii="宋体" w:hAnsi="宋体" w:cs="宋体"/>
                <w:b/>
                <w:bCs/>
                <w:kern w:val="0"/>
                <w:sz w:val="24"/>
                <w:szCs w:val="24"/>
              </w:rPr>
            </w:pPr>
            <w:r>
              <w:rPr>
                <w:rFonts w:hint="eastAsia" w:ascii="宋体" w:hAnsi="宋体" w:cs="宋体"/>
                <w:b/>
                <w:bCs/>
                <w:kern w:val="0"/>
                <w:sz w:val="24"/>
                <w:szCs w:val="24"/>
              </w:rPr>
              <w:t>克鲁勃ISOFLEX LDS18润滑脂</w:t>
            </w:r>
          </w:p>
        </w:tc>
        <w:tc>
          <w:tcPr>
            <w:tcW w:w="1796" w:type="dxa"/>
            <w:noWrap/>
          </w:tcPr>
          <w:p w14:paraId="1A47A057">
            <w:pPr>
              <w:widowControl/>
              <w:jc w:val="left"/>
              <w:rPr>
                <w:rFonts w:ascii="宋体" w:hAnsi="宋体" w:cs="宋体"/>
                <w:b/>
                <w:bCs/>
                <w:kern w:val="0"/>
                <w:sz w:val="24"/>
                <w:szCs w:val="24"/>
              </w:rPr>
            </w:pPr>
            <w:r>
              <w:rPr>
                <w:rFonts w:hint="eastAsia" w:ascii="宋体" w:hAnsi="宋体" w:cs="宋体"/>
                <w:b/>
                <w:bCs/>
                <w:kern w:val="0"/>
                <w:sz w:val="24"/>
                <w:szCs w:val="24"/>
              </w:rPr>
              <w:t>1公斤/罐</w:t>
            </w:r>
          </w:p>
        </w:tc>
        <w:tc>
          <w:tcPr>
            <w:tcW w:w="641" w:type="dxa"/>
            <w:noWrap/>
          </w:tcPr>
          <w:p w14:paraId="5DE83997">
            <w:pPr>
              <w:widowControl/>
              <w:jc w:val="left"/>
              <w:rPr>
                <w:rFonts w:ascii="宋体" w:hAnsi="宋体" w:cs="宋体"/>
                <w:b/>
                <w:bCs/>
                <w:kern w:val="0"/>
                <w:sz w:val="24"/>
                <w:szCs w:val="24"/>
              </w:rPr>
            </w:pPr>
            <w:r>
              <w:rPr>
                <w:rFonts w:hint="eastAsia" w:ascii="宋体" w:hAnsi="宋体" w:cs="宋体"/>
                <w:b/>
                <w:bCs/>
                <w:kern w:val="0"/>
                <w:sz w:val="24"/>
                <w:szCs w:val="24"/>
              </w:rPr>
              <w:t>罐</w:t>
            </w:r>
          </w:p>
        </w:tc>
        <w:tc>
          <w:tcPr>
            <w:tcW w:w="811" w:type="dxa"/>
            <w:noWrap/>
          </w:tcPr>
          <w:p w14:paraId="6027461E">
            <w:pPr>
              <w:widowControl/>
              <w:jc w:val="right"/>
              <w:rPr>
                <w:rFonts w:ascii="宋体" w:hAnsi="宋体" w:cs="宋体"/>
                <w:b/>
                <w:bCs/>
                <w:kern w:val="0"/>
                <w:sz w:val="24"/>
                <w:szCs w:val="24"/>
              </w:rPr>
            </w:pPr>
            <w:r>
              <w:rPr>
                <w:rFonts w:hint="eastAsia" w:ascii="宋体" w:hAnsi="宋体" w:cs="宋体"/>
                <w:b/>
                <w:bCs/>
                <w:kern w:val="0"/>
                <w:sz w:val="24"/>
                <w:szCs w:val="24"/>
              </w:rPr>
              <w:t>30</w:t>
            </w:r>
          </w:p>
        </w:tc>
        <w:tc>
          <w:tcPr>
            <w:tcW w:w="811" w:type="dxa"/>
            <w:noWrap/>
          </w:tcPr>
          <w:p w14:paraId="4FB75403">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2058</w:t>
            </w:r>
          </w:p>
        </w:tc>
      </w:tr>
      <w:tr w14:paraId="05FA9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2DF7EBC4">
            <w:pPr>
              <w:widowControl/>
              <w:jc w:val="center"/>
              <w:rPr>
                <w:rFonts w:ascii="宋体" w:hAnsi="宋体" w:cs="宋体"/>
                <w:b/>
                <w:bCs/>
                <w:kern w:val="0"/>
                <w:sz w:val="24"/>
                <w:szCs w:val="24"/>
              </w:rPr>
            </w:pPr>
            <w:r>
              <w:rPr>
                <w:rFonts w:hint="eastAsia" w:ascii="宋体" w:hAnsi="宋体" w:cs="宋体"/>
                <w:b/>
                <w:bCs/>
                <w:kern w:val="0"/>
                <w:sz w:val="24"/>
                <w:szCs w:val="24"/>
              </w:rPr>
              <w:t>21</w:t>
            </w:r>
          </w:p>
        </w:tc>
        <w:tc>
          <w:tcPr>
            <w:tcW w:w="3722" w:type="dxa"/>
            <w:noWrap/>
          </w:tcPr>
          <w:p w14:paraId="031681FF">
            <w:pPr>
              <w:widowControl/>
              <w:jc w:val="left"/>
              <w:rPr>
                <w:rFonts w:ascii="宋体" w:hAnsi="宋体" w:cs="宋体"/>
                <w:b/>
                <w:bCs/>
                <w:kern w:val="0"/>
                <w:sz w:val="24"/>
                <w:szCs w:val="24"/>
              </w:rPr>
            </w:pPr>
            <w:r>
              <w:rPr>
                <w:rFonts w:hint="eastAsia" w:ascii="宋体" w:hAnsi="宋体" w:cs="宋体"/>
                <w:b/>
                <w:bCs/>
                <w:kern w:val="0"/>
                <w:sz w:val="24"/>
                <w:szCs w:val="24"/>
              </w:rPr>
              <w:t>壳牌S2G 220 齿轮油</w:t>
            </w:r>
          </w:p>
        </w:tc>
        <w:tc>
          <w:tcPr>
            <w:tcW w:w="1796" w:type="dxa"/>
            <w:noWrap/>
          </w:tcPr>
          <w:p w14:paraId="2A09F242">
            <w:pPr>
              <w:widowControl/>
              <w:jc w:val="left"/>
              <w:rPr>
                <w:rFonts w:ascii="宋体" w:hAnsi="宋体" w:cs="宋体"/>
                <w:b/>
                <w:bCs/>
                <w:kern w:val="0"/>
                <w:sz w:val="24"/>
                <w:szCs w:val="24"/>
              </w:rPr>
            </w:pPr>
            <w:r>
              <w:rPr>
                <w:rFonts w:hint="eastAsia" w:ascii="宋体" w:hAnsi="宋体" w:cs="宋体"/>
                <w:b/>
                <w:bCs/>
                <w:kern w:val="0"/>
                <w:sz w:val="24"/>
                <w:szCs w:val="24"/>
              </w:rPr>
              <w:t>20升/桶</w:t>
            </w:r>
          </w:p>
        </w:tc>
        <w:tc>
          <w:tcPr>
            <w:tcW w:w="641" w:type="dxa"/>
            <w:noWrap/>
          </w:tcPr>
          <w:p w14:paraId="26116385">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3C110881">
            <w:pPr>
              <w:widowControl/>
              <w:jc w:val="right"/>
              <w:rPr>
                <w:rFonts w:ascii="宋体" w:hAnsi="宋体" w:cs="宋体"/>
                <w:b/>
                <w:bCs/>
                <w:kern w:val="0"/>
                <w:sz w:val="24"/>
                <w:szCs w:val="24"/>
              </w:rPr>
            </w:pPr>
            <w:r>
              <w:rPr>
                <w:rFonts w:hint="eastAsia" w:ascii="宋体" w:hAnsi="宋体" w:cs="宋体"/>
                <w:b/>
                <w:bCs/>
                <w:kern w:val="0"/>
                <w:sz w:val="24"/>
                <w:szCs w:val="24"/>
              </w:rPr>
              <w:t>24</w:t>
            </w:r>
          </w:p>
        </w:tc>
        <w:tc>
          <w:tcPr>
            <w:tcW w:w="811" w:type="dxa"/>
            <w:noWrap/>
          </w:tcPr>
          <w:p w14:paraId="6ABB90EF">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872</w:t>
            </w:r>
          </w:p>
        </w:tc>
      </w:tr>
      <w:tr w14:paraId="1EF40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6B1C0AE3">
            <w:pPr>
              <w:widowControl/>
              <w:jc w:val="center"/>
              <w:rPr>
                <w:rFonts w:ascii="宋体" w:hAnsi="宋体" w:cs="宋体"/>
                <w:b/>
                <w:bCs/>
                <w:kern w:val="0"/>
                <w:sz w:val="24"/>
                <w:szCs w:val="24"/>
              </w:rPr>
            </w:pPr>
            <w:r>
              <w:rPr>
                <w:rFonts w:hint="eastAsia" w:ascii="宋体" w:hAnsi="宋体" w:cs="宋体"/>
                <w:b/>
                <w:bCs/>
                <w:kern w:val="0"/>
                <w:sz w:val="24"/>
                <w:szCs w:val="24"/>
              </w:rPr>
              <w:t>22</w:t>
            </w:r>
          </w:p>
        </w:tc>
        <w:tc>
          <w:tcPr>
            <w:tcW w:w="3722" w:type="dxa"/>
            <w:noWrap/>
          </w:tcPr>
          <w:p w14:paraId="7BD5953B">
            <w:pPr>
              <w:widowControl/>
              <w:jc w:val="left"/>
              <w:rPr>
                <w:rFonts w:ascii="宋体" w:hAnsi="宋体" w:cs="宋体"/>
                <w:b/>
                <w:bCs/>
                <w:kern w:val="0"/>
                <w:sz w:val="24"/>
                <w:szCs w:val="24"/>
              </w:rPr>
            </w:pPr>
            <w:r>
              <w:rPr>
                <w:rFonts w:hint="eastAsia" w:ascii="宋体" w:hAnsi="宋体" w:cs="宋体"/>
                <w:b/>
                <w:bCs/>
                <w:kern w:val="0"/>
                <w:sz w:val="24"/>
                <w:szCs w:val="24"/>
              </w:rPr>
              <w:t>50#机油（散装）</w:t>
            </w:r>
          </w:p>
        </w:tc>
        <w:tc>
          <w:tcPr>
            <w:tcW w:w="1796" w:type="dxa"/>
            <w:noWrap/>
          </w:tcPr>
          <w:p w14:paraId="36A7D326">
            <w:pPr>
              <w:widowControl/>
              <w:jc w:val="left"/>
              <w:rPr>
                <w:rFonts w:ascii="宋体" w:hAnsi="宋体" w:cs="宋体"/>
                <w:b/>
                <w:bCs/>
                <w:kern w:val="0"/>
                <w:sz w:val="24"/>
                <w:szCs w:val="24"/>
              </w:rPr>
            </w:pPr>
            <w:r>
              <w:rPr>
                <w:rFonts w:hint="eastAsia" w:ascii="宋体" w:hAnsi="宋体" w:cs="宋体"/>
                <w:b/>
                <w:bCs/>
                <w:kern w:val="0"/>
                <w:sz w:val="24"/>
                <w:szCs w:val="24"/>
              </w:rPr>
              <w:t>170公斤/桶</w:t>
            </w:r>
          </w:p>
        </w:tc>
        <w:tc>
          <w:tcPr>
            <w:tcW w:w="641" w:type="dxa"/>
            <w:noWrap/>
          </w:tcPr>
          <w:p w14:paraId="5ED2E54E">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30961E38">
            <w:pPr>
              <w:widowControl/>
              <w:jc w:val="right"/>
              <w:rPr>
                <w:rFonts w:ascii="宋体" w:hAnsi="宋体" w:cs="宋体"/>
                <w:b/>
                <w:bCs/>
                <w:kern w:val="0"/>
                <w:sz w:val="24"/>
                <w:szCs w:val="24"/>
              </w:rPr>
            </w:pPr>
            <w:r>
              <w:rPr>
                <w:rFonts w:hint="eastAsia" w:ascii="宋体" w:hAnsi="宋体" w:cs="宋体"/>
                <w:b/>
                <w:bCs/>
                <w:kern w:val="0"/>
                <w:sz w:val="24"/>
                <w:szCs w:val="24"/>
              </w:rPr>
              <w:t>6</w:t>
            </w:r>
          </w:p>
        </w:tc>
        <w:tc>
          <w:tcPr>
            <w:tcW w:w="811" w:type="dxa"/>
            <w:noWrap/>
          </w:tcPr>
          <w:p w14:paraId="1A507ACA">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2082</w:t>
            </w:r>
          </w:p>
        </w:tc>
      </w:tr>
      <w:tr w14:paraId="33A46F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3FAEB1F3">
            <w:pPr>
              <w:widowControl/>
              <w:jc w:val="center"/>
              <w:rPr>
                <w:rFonts w:ascii="宋体" w:hAnsi="宋体" w:cs="宋体"/>
                <w:b/>
                <w:bCs/>
                <w:kern w:val="0"/>
                <w:sz w:val="24"/>
                <w:szCs w:val="24"/>
              </w:rPr>
            </w:pPr>
            <w:r>
              <w:rPr>
                <w:rFonts w:hint="eastAsia" w:ascii="宋体" w:hAnsi="宋体" w:cs="宋体"/>
                <w:b/>
                <w:bCs/>
                <w:kern w:val="0"/>
                <w:sz w:val="24"/>
                <w:szCs w:val="24"/>
              </w:rPr>
              <w:t>23</w:t>
            </w:r>
          </w:p>
        </w:tc>
        <w:tc>
          <w:tcPr>
            <w:tcW w:w="3722" w:type="dxa"/>
            <w:noWrap/>
          </w:tcPr>
          <w:p w14:paraId="4F7A5A51">
            <w:pPr>
              <w:widowControl/>
              <w:jc w:val="left"/>
              <w:rPr>
                <w:rFonts w:ascii="宋体" w:hAnsi="宋体" w:cs="宋体"/>
                <w:b/>
                <w:bCs/>
                <w:kern w:val="0"/>
                <w:sz w:val="24"/>
                <w:szCs w:val="24"/>
              </w:rPr>
            </w:pPr>
            <w:r>
              <w:rPr>
                <w:rFonts w:hint="eastAsia" w:ascii="宋体" w:hAnsi="宋体" w:cs="宋体"/>
                <w:b/>
                <w:bCs/>
                <w:kern w:val="0"/>
                <w:sz w:val="24"/>
                <w:szCs w:val="24"/>
              </w:rPr>
              <w:t>68#机械油（散装）</w:t>
            </w:r>
          </w:p>
        </w:tc>
        <w:tc>
          <w:tcPr>
            <w:tcW w:w="1796" w:type="dxa"/>
            <w:noWrap/>
          </w:tcPr>
          <w:p w14:paraId="706D3762">
            <w:pPr>
              <w:widowControl/>
              <w:jc w:val="left"/>
              <w:rPr>
                <w:rFonts w:ascii="宋体" w:hAnsi="宋体" w:cs="宋体"/>
                <w:b/>
                <w:bCs/>
                <w:kern w:val="0"/>
                <w:sz w:val="24"/>
                <w:szCs w:val="24"/>
              </w:rPr>
            </w:pPr>
            <w:r>
              <w:rPr>
                <w:rFonts w:hint="eastAsia" w:ascii="宋体" w:hAnsi="宋体" w:cs="宋体"/>
                <w:b/>
                <w:bCs/>
                <w:kern w:val="0"/>
                <w:sz w:val="24"/>
                <w:szCs w:val="24"/>
              </w:rPr>
              <w:t>170公斤/桶</w:t>
            </w:r>
          </w:p>
        </w:tc>
        <w:tc>
          <w:tcPr>
            <w:tcW w:w="641" w:type="dxa"/>
            <w:noWrap/>
          </w:tcPr>
          <w:p w14:paraId="456543F8">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579C84D4">
            <w:pPr>
              <w:widowControl/>
              <w:jc w:val="right"/>
              <w:rPr>
                <w:rFonts w:ascii="宋体" w:hAnsi="宋体" w:cs="宋体"/>
                <w:b/>
                <w:bCs/>
                <w:kern w:val="0"/>
                <w:sz w:val="24"/>
                <w:szCs w:val="24"/>
              </w:rPr>
            </w:pPr>
            <w:r>
              <w:rPr>
                <w:rFonts w:hint="eastAsia" w:ascii="宋体" w:hAnsi="宋体" w:cs="宋体"/>
                <w:b/>
                <w:bCs/>
                <w:kern w:val="0"/>
                <w:sz w:val="24"/>
                <w:szCs w:val="24"/>
              </w:rPr>
              <w:t>6</w:t>
            </w:r>
          </w:p>
        </w:tc>
        <w:tc>
          <w:tcPr>
            <w:tcW w:w="811" w:type="dxa"/>
            <w:noWrap/>
          </w:tcPr>
          <w:p w14:paraId="639F4638">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2132</w:t>
            </w:r>
          </w:p>
        </w:tc>
      </w:tr>
      <w:tr w14:paraId="3F59F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61FBD755">
            <w:pPr>
              <w:widowControl/>
              <w:jc w:val="center"/>
              <w:rPr>
                <w:rFonts w:ascii="宋体" w:hAnsi="宋体" w:cs="宋体"/>
                <w:b/>
                <w:bCs/>
                <w:kern w:val="0"/>
                <w:sz w:val="24"/>
                <w:szCs w:val="24"/>
              </w:rPr>
            </w:pPr>
            <w:r>
              <w:rPr>
                <w:rFonts w:hint="eastAsia" w:ascii="宋体" w:hAnsi="宋体" w:cs="宋体"/>
                <w:b/>
                <w:bCs/>
                <w:kern w:val="0"/>
                <w:sz w:val="24"/>
                <w:szCs w:val="24"/>
              </w:rPr>
              <w:t>24</w:t>
            </w:r>
          </w:p>
        </w:tc>
        <w:tc>
          <w:tcPr>
            <w:tcW w:w="3722" w:type="dxa"/>
            <w:noWrap/>
          </w:tcPr>
          <w:p w14:paraId="0D9E1E98">
            <w:pPr>
              <w:widowControl/>
              <w:jc w:val="left"/>
              <w:rPr>
                <w:rFonts w:ascii="宋体" w:hAnsi="宋体" w:cs="宋体"/>
                <w:b/>
                <w:bCs/>
                <w:kern w:val="0"/>
                <w:sz w:val="24"/>
                <w:szCs w:val="24"/>
              </w:rPr>
            </w:pPr>
            <w:r>
              <w:rPr>
                <w:rFonts w:hint="eastAsia" w:ascii="宋体" w:hAnsi="宋体" w:cs="宋体"/>
                <w:b/>
                <w:bCs/>
                <w:kern w:val="0"/>
                <w:sz w:val="24"/>
                <w:szCs w:val="24"/>
              </w:rPr>
              <w:t>13#压缩机油（散装）</w:t>
            </w:r>
          </w:p>
        </w:tc>
        <w:tc>
          <w:tcPr>
            <w:tcW w:w="1796" w:type="dxa"/>
            <w:noWrap/>
          </w:tcPr>
          <w:p w14:paraId="5D4F937E">
            <w:pPr>
              <w:widowControl/>
              <w:jc w:val="left"/>
              <w:rPr>
                <w:rFonts w:ascii="宋体" w:hAnsi="宋体" w:cs="宋体"/>
                <w:b/>
                <w:bCs/>
                <w:kern w:val="0"/>
                <w:sz w:val="24"/>
                <w:szCs w:val="24"/>
              </w:rPr>
            </w:pPr>
            <w:r>
              <w:rPr>
                <w:rFonts w:hint="eastAsia" w:ascii="宋体" w:hAnsi="宋体" w:cs="宋体"/>
                <w:b/>
                <w:bCs/>
                <w:kern w:val="0"/>
                <w:sz w:val="24"/>
                <w:szCs w:val="24"/>
              </w:rPr>
              <w:t>170公斤/桶</w:t>
            </w:r>
          </w:p>
        </w:tc>
        <w:tc>
          <w:tcPr>
            <w:tcW w:w="641" w:type="dxa"/>
            <w:noWrap/>
          </w:tcPr>
          <w:p w14:paraId="7D948240">
            <w:pPr>
              <w:widowControl/>
              <w:jc w:val="left"/>
              <w:rPr>
                <w:rFonts w:ascii="宋体" w:hAnsi="宋体" w:cs="宋体"/>
                <w:b/>
                <w:bCs/>
                <w:kern w:val="0"/>
                <w:sz w:val="24"/>
                <w:szCs w:val="24"/>
              </w:rPr>
            </w:pPr>
            <w:r>
              <w:rPr>
                <w:rFonts w:hint="eastAsia" w:ascii="宋体" w:hAnsi="宋体" w:cs="宋体"/>
                <w:b/>
                <w:bCs/>
                <w:kern w:val="0"/>
                <w:sz w:val="24"/>
                <w:szCs w:val="24"/>
              </w:rPr>
              <w:t>桶</w:t>
            </w:r>
          </w:p>
        </w:tc>
        <w:tc>
          <w:tcPr>
            <w:tcW w:w="811" w:type="dxa"/>
            <w:noWrap/>
          </w:tcPr>
          <w:p w14:paraId="6232E425">
            <w:pPr>
              <w:widowControl/>
              <w:jc w:val="right"/>
              <w:rPr>
                <w:rFonts w:ascii="宋体" w:hAnsi="宋体" w:cs="宋体"/>
                <w:b/>
                <w:bCs/>
                <w:kern w:val="0"/>
                <w:sz w:val="24"/>
                <w:szCs w:val="24"/>
              </w:rPr>
            </w:pPr>
            <w:r>
              <w:rPr>
                <w:rFonts w:hint="eastAsia" w:ascii="宋体" w:hAnsi="宋体" w:cs="宋体"/>
                <w:b/>
                <w:bCs/>
                <w:kern w:val="0"/>
                <w:sz w:val="24"/>
                <w:szCs w:val="24"/>
              </w:rPr>
              <w:t>3</w:t>
            </w:r>
          </w:p>
        </w:tc>
        <w:tc>
          <w:tcPr>
            <w:tcW w:w="811" w:type="dxa"/>
            <w:noWrap/>
          </w:tcPr>
          <w:p w14:paraId="757DCF21">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2332</w:t>
            </w:r>
          </w:p>
        </w:tc>
      </w:tr>
      <w:tr w14:paraId="597E30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4926F935">
            <w:pPr>
              <w:widowControl/>
              <w:jc w:val="center"/>
              <w:rPr>
                <w:rFonts w:ascii="宋体" w:hAnsi="宋体" w:cs="宋体"/>
                <w:b/>
                <w:bCs/>
                <w:kern w:val="0"/>
                <w:sz w:val="24"/>
                <w:szCs w:val="24"/>
              </w:rPr>
            </w:pPr>
            <w:r>
              <w:rPr>
                <w:rFonts w:hint="eastAsia" w:ascii="宋体" w:hAnsi="宋体" w:cs="宋体"/>
                <w:b/>
                <w:bCs/>
                <w:kern w:val="0"/>
                <w:sz w:val="24"/>
                <w:szCs w:val="24"/>
              </w:rPr>
              <w:t>25</w:t>
            </w:r>
          </w:p>
        </w:tc>
        <w:tc>
          <w:tcPr>
            <w:tcW w:w="3722" w:type="dxa"/>
            <w:noWrap/>
          </w:tcPr>
          <w:p w14:paraId="70B7D956">
            <w:pPr>
              <w:widowControl/>
              <w:jc w:val="left"/>
              <w:rPr>
                <w:rFonts w:ascii="宋体" w:hAnsi="宋体" w:cs="宋体"/>
                <w:b/>
                <w:bCs/>
                <w:kern w:val="0"/>
                <w:sz w:val="24"/>
                <w:szCs w:val="24"/>
              </w:rPr>
            </w:pPr>
            <w:r>
              <w:rPr>
                <w:rFonts w:hint="eastAsia" w:ascii="宋体" w:hAnsi="宋体" w:cs="宋体"/>
                <w:b/>
                <w:bCs/>
                <w:kern w:val="0"/>
                <w:sz w:val="24"/>
                <w:szCs w:val="24"/>
              </w:rPr>
              <w:t>甲基硅油</w:t>
            </w:r>
          </w:p>
        </w:tc>
        <w:tc>
          <w:tcPr>
            <w:tcW w:w="1796" w:type="dxa"/>
            <w:noWrap/>
          </w:tcPr>
          <w:p w14:paraId="17B95F8A">
            <w:pPr>
              <w:widowControl/>
              <w:jc w:val="left"/>
              <w:rPr>
                <w:rFonts w:ascii="宋体" w:hAnsi="宋体" w:cs="宋体"/>
                <w:b/>
                <w:bCs/>
                <w:kern w:val="0"/>
                <w:sz w:val="24"/>
                <w:szCs w:val="24"/>
              </w:rPr>
            </w:pPr>
            <w:r>
              <w:rPr>
                <w:rFonts w:hint="eastAsia" w:ascii="宋体" w:hAnsi="宋体" w:cs="宋体"/>
                <w:b/>
                <w:bCs/>
                <w:kern w:val="0"/>
                <w:sz w:val="24"/>
                <w:szCs w:val="24"/>
              </w:rPr>
              <w:t>1公斤/瓶</w:t>
            </w:r>
          </w:p>
        </w:tc>
        <w:tc>
          <w:tcPr>
            <w:tcW w:w="641" w:type="dxa"/>
            <w:noWrap/>
          </w:tcPr>
          <w:p w14:paraId="721D69A8">
            <w:pPr>
              <w:widowControl/>
              <w:jc w:val="left"/>
              <w:rPr>
                <w:rFonts w:ascii="宋体" w:hAnsi="宋体" w:cs="宋体"/>
                <w:b/>
                <w:bCs/>
                <w:kern w:val="0"/>
                <w:sz w:val="24"/>
                <w:szCs w:val="24"/>
              </w:rPr>
            </w:pPr>
            <w:r>
              <w:rPr>
                <w:rFonts w:hint="eastAsia" w:ascii="宋体" w:hAnsi="宋体" w:cs="宋体"/>
                <w:b/>
                <w:bCs/>
                <w:kern w:val="0"/>
                <w:sz w:val="24"/>
                <w:szCs w:val="24"/>
              </w:rPr>
              <w:t>瓶</w:t>
            </w:r>
          </w:p>
        </w:tc>
        <w:tc>
          <w:tcPr>
            <w:tcW w:w="811" w:type="dxa"/>
            <w:noWrap/>
          </w:tcPr>
          <w:p w14:paraId="065946E7">
            <w:pPr>
              <w:widowControl/>
              <w:jc w:val="right"/>
              <w:rPr>
                <w:rFonts w:ascii="宋体" w:hAnsi="宋体" w:cs="宋体"/>
                <w:b/>
                <w:bCs/>
                <w:kern w:val="0"/>
                <w:sz w:val="24"/>
                <w:szCs w:val="24"/>
              </w:rPr>
            </w:pPr>
            <w:r>
              <w:rPr>
                <w:rFonts w:hint="eastAsia" w:ascii="宋体" w:hAnsi="宋体" w:cs="宋体"/>
                <w:b/>
                <w:bCs/>
                <w:kern w:val="0"/>
                <w:sz w:val="24"/>
                <w:szCs w:val="24"/>
              </w:rPr>
              <w:t>24</w:t>
            </w:r>
          </w:p>
        </w:tc>
        <w:tc>
          <w:tcPr>
            <w:tcW w:w="811" w:type="dxa"/>
            <w:noWrap/>
          </w:tcPr>
          <w:p w14:paraId="1743853B">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343</w:t>
            </w:r>
          </w:p>
        </w:tc>
      </w:tr>
      <w:tr w14:paraId="0828ED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738" w:type="dxa"/>
            <w:noWrap/>
            <w:vAlign w:val="center"/>
          </w:tcPr>
          <w:p w14:paraId="6CCD7DFC">
            <w:pPr>
              <w:widowControl/>
              <w:jc w:val="center"/>
              <w:rPr>
                <w:rFonts w:ascii="宋体" w:hAnsi="宋体" w:cs="宋体"/>
                <w:b/>
                <w:bCs/>
                <w:kern w:val="0"/>
                <w:sz w:val="24"/>
                <w:szCs w:val="24"/>
              </w:rPr>
            </w:pPr>
            <w:r>
              <w:rPr>
                <w:rFonts w:hint="eastAsia" w:ascii="宋体" w:hAnsi="宋体" w:cs="宋体"/>
                <w:b/>
                <w:bCs/>
                <w:kern w:val="0"/>
                <w:sz w:val="24"/>
                <w:szCs w:val="24"/>
              </w:rPr>
              <w:t>26</w:t>
            </w:r>
          </w:p>
        </w:tc>
        <w:tc>
          <w:tcPr>
            <w:tcW w:w="3722" w:type="dxa"/>
            <w:noWrap/>
          </w:tcPr>
          <w:p w14:paraId="7F942354">
            <w:pPr>
              <w:widowControl/>
              <w:jc w:val="left"/>
              <w:rPr>
                <w:rFonts w:ascii="宋体" w:hAnsi="宋体" w:cs="宋体"/>
                <w:b/>
                <w:bCs/>
                <w:kern w:val="0"/>
                <w:sz w:val="24"/>
                <w:szCs w:val="24"/>
              </w:rPr>
            </w:pPr>
            <w:r>
              <w:rPr>
                <w:rFonts w:hint="eastAsia" w:ascii="宋体" w:hAnsi="宋体" w:cs="宋体"/>
                <w:b/>
                <w:bCs/>
                <w:kern w:val="0"/>
                <w:sz w:val="24"/>
                <w:szCs w:val="24"/>
              </w:rPr>
              <w:t>乙基硅油</w:t>
            </w:r>
          </w:p>
        </w:tc>
        <w:tc>
          <w:tcPr>
            <w:tcW w:w="1796" w:type="dxa"/>
            <w:noWrap/>
          </w:tcPr>
          <w:p w14:paraId="2B7FD18E">
            <w:pPr>
              <w:widowControl/>
              <w:jc w:val="left"/>
              <w:rPr>
                <w:rFonts w:ascii="宋体" w:hAnsi="宋体" w:cs="宋体"/>
                <w:b/>
                <w:bCs/>
                <w:kern w:val="0"/>
                <w:sz w:val="24"/>
                <w:szCs w:val="24"/>
              </w:rPr>
            </w:pPr>
            <w:r>
              <w:rPr>
                <w:rFonts w:hint="eastAsia" w:ascii="宋体" w:hAnsi="宋体" w:cs="宋体"/>
                <w:b/>
                <w:bCs/>
                <w:kern w:val="0"/>
                <w:sz w:val="24"/>
                <w:szCs w:val="24"/>
              </w:rPr>
              <w:t>1公斤/瓶</w:t>
            </w:r>
          </w:p>
        </w:tc>
        <w:tc>
          <w:tcPr>
            <w:tcW w:w="641" w:type="dxa"/>
            <w:noWrap/>
          </w:tcPr>
          <w:p w14:paraId="73C8FC0F">
            <w:pPr>
              <w:widowControl/>
              <w:jc w:val="left"/>
              <w:rPr>
                <w:rFonts w:ascii="宋体" w:hAnsi="宋体" w:cs="宋体"/>
                <w:b/>
                <w:bCs/>
                <w:kern w:val="0"/>
                <w:sz w:val="24"/>
                <w:szCs w:val="24"/>
              </w:rPr>
            </w:pPr>
            <w:r>
              <w:rPr>
                <w:rFonts w:hint="eastAsia" w:ascii="宋体" w:hAnsi="宋体" w:cs="宋体"/>
                <w:b/>
                <w:bCs/>
                <w:kern w:val="0"/>
                <w:sz w:val="24"/>
                <w:szCs w:val="24"/>
              </w:rPr>
              <w:t>瓶</w:t>
            </w:r>
          </w:p>
        </w:tc>
        <w:tc>
          <w:tcPr>
            <w:tcW w:w="811" w:type="dxa"/>
            <w:noWrap/>
          </w:tcPr>
          <w:p w14:paraId="17ED92A0">
            <w:pPr>
              <w:widowControl/>
              <w:jc w:val="right"/>
              <w:rPr>
                <w:rFonts w:ascii="宋体" w:hAnsi="宋体" w:cs="宋体"/>
                <w:b/>
                <w:bCs/>
                <w:kern w:val="0"/>
                <w:sz w:val="24"/>
                <w:szCs w:val="24"/>
              </w:rPr>
            </w:pPr>
            <w:r>
              <w:rPr>
                <w:rFonts w:hint="eastAsia" w:ascii="宋体" w:hAnsi="宋体" w:cs="宋体"/>
                <w:b/>
                <w:bCs/>
                <w:kern w:val="0"/>
                <w:sz w:val="24"/>
                <w:szCs w:val="24"/>
              </w:rPr>
              <w:t>12</w:t>
            </w:r>
          </w:p>
        </w:tc>
        <w:tc>
          <w:tcPr>
            <w:tcW w:w="811" w:type="dxa"/>
            <w:noWrap/>
          </w:tcPr>
          <w:p w14:paraId="1F5B6FE8">
            <w:pPr>
              <w:widowControl/>
              <w:jc w:val="righ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343</w:t>
            </w:r>
          </w:p>
        </w:tc>
      </w:tr>
    </w:tbl>
    <w:p w14:paraId="34ACA76A">
      <w:pPr>
        <w:tabs>
          <w:tab w:val="left" w:pos="709"/>
        </w:tabs>
        <w:spacing w:line="380" w:lineRule="exact"/>
        <w:rPr>
          <w:rFonts w:ascii="宋体" w:hAnsi="宋体"/>
          <w:b/>
          <w:color w:val="000000" w:themeColor="text1"/>
          <w:szCs w:val="21"/>
          <w14:textFill>
            <w14:solidFill>
              <w14:schemeClr w14:val="tx1"/>
            </w14:solidFill>
          </w14:textFill>
        </w:rPr>
      </w:pPr>
    </w:p>
    <w:p w14:paraId="3FA0DE0D">
      <w:pPr>
        <w:rPr>
          <w:vanish/>
        </w:rPr>
      </w:pPr>
    </w:p>
    <w:p w14:paraId="4478E681">
      <w:pPr>
        <w:spacing w:line="360" w:lineRule="auto"/>
        <w:ind w:left="567" w:hanging="567"/>
        <w:rPr>
          <w:rFonts w:ascii="宋体" w:hAnsi="宋体" w:cs="宋体"/>
          <w:b/>
          <w:color w:val="000000"/>
          <w:sz w:val="24"/>
          <w:szCs w:val="24"/>
        </w:rPr>
      </w:pPr>
      <w:r>
        <w:rPr>
          <w:rFonts w:hint="eastAsia" w:ascii="宋体" w:hAnsi="宋体" w:cs="宋体"/>
          <w:b/>
          <w:color w:val="000000"/>
          <w:sz w:val="24"/>
          <w:szCs w:val="24"/>
        </w:rPr>
        <w:t>三、 投标文件的密封及标记：</w:t>
      </w:r>
    </w:p>
    <w:p w14:paraId="76F24167">
      <w:pPr>
        <w:spacing w:line="360" w:lineRule="auto"/>
        <w:ind w:left="426" w:hanging="426"/>
        <w:rPr>
          <w:rFonts w:ascii="宋体" w:hAnsi="宋体" w:cs="宋体"/>
          <w:color w:val="000000"/>
          <w:sz w:val="24"/>
          <w:szCs w:val="24"/>
        </w:rPr>
      </w:pPr>
      <w:r>
        <w:rPr>
          <w:rFonts w:hint="eastAsia" w:ascii="宋体" w:hAnsi="宋体" w:cs="宋体"/>
          <w:color w:val="000000"/>
          <w:sz w:val="24"/>
          <w:szCs w:val="24"/>
        </w:rPr>
        <w:t>1.1 密封袋内装投标文件</w:t>
      </w:r>
      <w:r>
        <w:rPr>
          <w:rFonts w:hint="eastAsia" w:ascii="宋体" w:hAnsi="宋体" w:cs="宋体"/>
          <w:sz w:val="24"/>
          <w:szCs w:val="24"/>
        </w:rPr>
        <w:t xml:space="preserve">份数：正负本各一份 </w:t>
      </w:r>
      <w:r>
        <w:rPr>
          <w:rFonts w:hint="eastAsia" w:ascii="宋体" w:hAnsi="宋体" w:cs="宋体"/>
          <w:color w:val="000000"/>
          <w:sz w:val="24"/>
          <w:szCs w:val="24"/>
        </w:rPr>
        <w:t>。封皮上应有投标全权代表的签字或投标单位公章。封皮上注明招标编号、招标项目名称、投标人名称、地址、邮政编码、电话、联系人，并注明“开标时启封”字样。</w:t>
      </w:r>
    </w:p>
    <w:p w14:paraId="6FB29557">
      <w:pPr>
        <w:spacing w:line="360" w:lineRule="auto"/>
        <w:ind w:left="567" w:hanging="567"/>
        <w:rPr>
          <w:rFonts w:ascii="宋体" w:hAnsi="宋体" w:cs="宋体"/>
          <w:sz w:val="24"/>
          <w:szCs w:val="24"/>
        </w:rPr>
      </w:pPr>
      <w:r>
        <w:rPr>
          <w:rFonts w:hint="eastAsia" w:ascii="宋体" w:hAnsi="宋体" w:cs="宋体"/>
          <w:sz w:val="24"/>
          <w:szCs w:val="24"/>
        </w:rPr>
        <w:t>1.2. 如果投标人未按上述要求密封及加写标记，对投标文件的误投和提前启封概不负责。</w:t>
      </w:r>
    </w:p>
    <w:p w14:paraId="24ABED58">
      <w:pPr>
        <w:spacing w:line="360" w:lineRule="auto"/>
        <w:ind w:left="357" w:hanging="357"/>
        <w:rPr>
          <w:rFonts w:ascii="宋体" w:hAnsi="宋体" w:cs="宋体"/>
          <w:b/>
          <w:sz w:val="24"/>
          <w:szCs w:val="24"/>
        </w:rPr>
      </w:pPr>
      <w:r>
        <w:rPr>
          <w:rFonts w:hint="eastAsia" w:ascii="宋体" w:hAnsi="宋体" w:cs="宋体"/>
          <w:b/>
          <w:sz w:val="24"/>
          <w:szCs w:val="24"/>
        </w:rPr>
        <w:t>四、开标及评标：</w:t>
      </w:r>
    </w:p>
    <w:p w14:paraId="06C1AEE1">
      <w:pPr>
        <w:spacing w:line="360" w:lineRule="auto"/>
        <w:rPr>
          <w:rFonts w:ascii="宋体" w:hAnsi="宋体" w:cs="宋体"/>
          <w:b/>
          <w:sz w:val="24"/>
          <w:szCs w:val="24"/>
        </w:rPr>
      </w:pPr>
      <w:r>
        <w:rPr>
          <w:rFonts w:hint="eastAsia" w:ascii="宋体" w:hAnsi="宋体" w:cs="宋体"/>
          <w:b/>
          <w:sz w:val="24"/>
          <w:szCs w:val="24"/>
        </w:rPr>
        <w:t>1. 开标 ：</w:t>
      </w:r>
    </w:p>
    <w:p w14:paraId="5891D397">
      <w:pPr>
        <w:spacing w:line="360" w:lineRule="auto"/>
        <w:ind w:left="426" w:hanging="426"/>
        <w:rPr>
          <w:rFonts w:ascii="宋体" w:hAnsi="宋体" w:cs="宋体"/>
          <w:sz w:val="24"/>
          <w:szCs w:val="24"/>
        </w:rPr>
      </w:pPr>
      <w:r>
        <w:rPr>
          <w:rFonts w:hint="eastAsia" w:ascii="宋体" w:hAnsi="宋体" w:cs="宋体"/>
          <w:sz w:val="24"/>
          <w:szCs w:val="24"/>
        </w:rPr>
        <w:t>1.1 招标人在标书截止日期后一周内组织开标。开标时不需投标人代表参加。</w:t>
      </w:r>
    </w:p>
    <w:p w14:paraId="5034A65F">
      <w:pPr>
        <w:spacing w:line="360" w:lineRule="auto"/>
        <w:ind w:left="567" w:hanging="567"/>
        <w:rPr>
          <w:rFonts w:ascii="宋体" w:hAnsi="宋体" w:cs="宋体"/>
          <w:sz w:val="24"/>
          <w:szCs w:val="24"/>
        </w:rPr>
      </w:pPr>
      <w:r>
        <w:rPr>
          <w:rFonts w:hint="eastAsia" w:ascii="宋体" w:hAnsi="宋体" w:cs="宋体"/>
          <w:sz w:val="24"/>
          <w:szCs w:val="24"/>
        </w:rPr>
        <w:t>1.2 开标时查验投标文件密封情况，确认无误后拆封唱标。</w:t>
      </w:r>
    </w:p>
    <w:p w14:paraId="12169E3E">
      <w:pPr>
        <w:spacing w:line="360" w:lineRule="auto"/>
        <w:ind w:left="426" w:hanging="426"/>
        <w:rPr>
          <w:rFonts w:ascii="宋体" w:hAnsi="宋体" w:cs="宋体"/>
          <w:sz w:val="24"/>
          <w:szCs w:val="24"/>
        </w:rPr>
      </w:pPr>
      <w:r>
        <w:rPr>
          <w:rFonts w:hint="eastAsia" w:ascii="宋体" w:hAnsi="宋体" w:cs="宋体"/>
          <w:sz w:val="24"/>
          <w:szCs w:val="24"/>
        </w:rPr>
        <w:t xml:space="preserve">1.3 </w:t>
      </w:r>
      <w:r>
        <w:rPr>
          <w:rFonts w:hint="eastAsia" w:ascii="宋体" w:hAnsi="宋体" w:cs="宋体"/>
          <w:color w:val="000000"/>
          <w:sz w:val="24"/>
          <w:szCs w:val="24"/>
        </w:rPr>
        <w:t>开标时，招标人将宣读投标人名称、招标内容、投标价格、投标声明以及招标人认为合适的其他内容。招标人将做开标记录，只有开标时唱出的投标声明，在评标</w:t>
      </w:r>
      <w:r>
        <w:rPr>
          <w:rFonts w:hint="eastAsia" w:ascii="宋体" w:hAnsi="宋体" w:cs="宋体"/>
          <w:sz w:val="24"/>
          <w:szCs w:val="24"/>
        </w:rPr>
        <w:t>时才予以考虑。</w:t>
      </w:r>
    </w:p>
    <w:p w14:paraId="541DC5A8">
      <w:pPr>
        <w:spacing w:line="360" w:lineRule="auto"/>
        <w:ind w:left="426" w:hanging="426"/>
        <w:rPr>
          <w:rFonts w:ascii="宋体" w:hAnsi="宋体" w:cs="宋体"/>
          <w:sz w:val="24"/>
          <w:szCs w:val="24"/>
        </w:rPr>
      </w:pPr>
      <w:r>
        <w:rPr>
          <w:rFonts w:hint="eastAsia" w:ascii="宋体" w:hAnsi="宋体" w:cs="宋体"/>
          <w:sz w:val="24"/>
          <w:szCs w:val="24"/>
        </w:rPr>
        <w:t>1.4 所有投标文件乃至变更必须在公示规定开标时间前送达招标人手中，一旦启动开标程序以后，则自动停止接收任何投标文件或变更。</w:t>
      </w:r>
    </w:p>
    <w:p w14:paraId="1FDEEE19">
      <w:pPr>
        <w:spacing w:line="360" w:lineRule="auto"/>
        <w:ind w:left="567" w:hanging="567"/>
        <w:rPr>
          <w:rFonts w:ascii="宋体" w:hAnsi="宋体" w:cs="宋体"/>
          <w:sz w:val="24"/>
          <w:szCs w:val="24"/>
        </w:rPr>
      </w:pPr>
      <w:r>
        <w:rPr>
          <w:rFonts w:hint="eastAsia" w:ascii="宋体" w:hAnsi="宋体" w:cs="宋体"/>
          <w:sz w:val="24"/>
          <w:szCs w:val="24"/>
        </w:rPr>
        <w:t xml:space="preserve">1.5 不论中标与否，投标人所提交的投标文件概不退还。 </w:t>
      </w:r>
    </w:p>
    <w:p w14:paraId="19D6E036">
      <w:pPr>
        <w:spacing w:line="360" w:lineRule="auto"/>
        <w:rPr>
          <w:rFonts w:ascii="宋体" w:hAnsi="宋体" w:cs="宋体"/>
          <w:b/>
          <w:bCs/>
          <w:sz w:val="24"/>
          <w:szCs w:val="24"/>
        </w:rPr>
      </w:pPr>
      <w:r>
        <w:rPr>
          <w:rFonts w:hint="eastAsia" w:ascii="宋体" w:hAnsi="宋体" w:cs="宋体"/>
          <w:b/>
          <w:bCs/>
          <w:sz w:val="24"/>
          <w:szCs w:val="24"/>
        </w:rPr>
        <w:t>2. 投标文件的审核：</w:t>
      </w:r>
    </w:p>
    <w:p w14:paraId="7EA3F30E">
      <w:pPr>
        <w:spacing w:line="360" w:lineRule="auto"/>
        <w:ind w:left="283" w:leftChars="135" w:firstLine="33" w:firstLineChars="14"/>
        <w:rPr>
          <w:rFonts w:ascii="宋体" w:hAnsi="宋体" w:cs="宋体"/>
          <w:sz w:val="24"/>
          <w:szCs w:val="24"/>
        </w:rPr>
      </w:pPr>
      <w:r>
        <w:rPr>
          <w:rFonts w:hint="eastAsia" w:ascii="宋体" w:hAnsi="宋体" w:cs="宋体"/>
          <w:sz w:val="24"/>
          <w:szCs w:val="24"/>
        </w:rPr>
        <w:t>审核投标文件内容是否完整、文件签署是否合格；并根据以下标准对各投标人进行评审，有一项不符合评审标准的，作无效标处理。</w:t>
      </w:r>
    </w:p>
    <w:p w14:paraId="5FF9111E">
      <w:pPr>
        <w:spacing w:line="360" w:lineRule="auto"/>
        <w:ind w:left="603" w:leftChars="150" w:hanging="288" w:hangingChars="120"/>
        <w:jc w:val="left"/>
        <w:rPr>
          <w:rFonts w:ascii="宋体" w:hAnsi="宋体" w:cs="宋体"/>
          <w:sz w:val="24"/>
          <w:szCs w:val="24"/>
        </w:rPr>
      </w:pPr>
      <w:r>
        <w:rPr>
          <w:rFonts w:hint="eastAsia" w:ascii="宋体" w:hAnsi="宋体" w:cs="宋体"/>
          <w:sz w:val="24"/>
          <w:szCs w:val="24"/>
        </w:rPr>
        <w:t>评审标准</w:t>
      </w:r>
    </w:p>
    <w:tbl>
      <w:tblPr>
        <w:tblStyle w:val="6"/>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814"/>
      </w:tblGrid>
      <w:tr w14:paraId="695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14:paraId="7AD6F579">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评审因素</w:t>
            </w:r>
          </w:p>
        </w:tc>
        <w:tc>
          <w:tcPr>
            <w:tcW w:w="6814" w:type="dxa"/>
            <w:vAlign w:val="center"/>
          </w:tcPr>
          <w:p w14:paraId="57759CDC">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评审标准</w:t>
            </w:r>
          </w:p>
        </w:tc>
      </w:tr>
      <w:tr w14:paraId="4FDF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14:paraId="6BBDAAFF">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投标人名称</w:t>
            </w:r>
          </w:p>
        </w:tc>
        <w:tc>
          <w:tcPr>
            <w:tcW w:w="6814" w:type="dxa"/>
            <w:vAlign w:val="center"/>
          </w:tcPr>
          <w:p w14:paraId="7D95F3FF">
            <w:pPr>
              <w:adjustRightInd w:val="0"/>
              <w:snapToGrid w:val="0"/>
              <w:spacing w:line="360" w:lineRule="auto"/>
              <w:ind w:firstLine="9" w:firstLineChars="4"/>
              <w:rPr>
                <w:rFonts w:ascii="宋体" w:hAnsi="宋体" w:cs="宋体"/>
                <w:caps/>
                <w:sz w:val="24"/>
                <w:szCs w:val="24"/>
              </w:rPr>
            </w:pPr>
            <w:r>
              <w:rPr>
                <w:rFonts w:hint="eastAsia" w:ascii="宋体" w:hAnsi="宋体" w:cs="宋体"/>
                <w:caps/>
                <w:sz w:val="24"/>
                <w:szCs w:val="24"/>
              </w:rPr>
              <w:t>与营业执照一致</w:t>
            </w:r>
          </w:p>
        </w:tc>
      </w:tr>
      <w:tr w14:paraId="2D49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46" w:type="dxa"/>
            <w:vAlign w:val="center"/>
          </w:tcPr>
          <w:p w14:paraId="6F95C532">
            <w:pPr>
              <w:adjustRightInd w:val="0"/>
              <w:snapToGrid w:val="0"/>
              <w:spacing w:line="360" w:lineRule="auto"/>
              <w:ind w:firstLine="7" w:firstLineChars="3"/>
              <w:jc w:val="center"/>
              <w:rPr>
                <w:rFonts w:ascii="宋体" w:hAnsi="宋体" w:cs="宋体"/>
                <w:caps/>
                <w:sz w:val="24"/>
                <w:szCs w:val="24"/>
              </w:rPr>
            </w:pPr>
            <w:r>
              <w:rPr>
                <w:rFonts w:hint="eastAsia" w:ascii="宋体" w:hAnsi="宋体" w:cs="宋体"/>
                <w:caps/>
                <w:sz w:val="24"/>
                <w:szCs w:val="24"/>
              </w:rPr>
              <w:t>投标确认函</w:t>
            </w:r>
          </w:p>
        </w:tc>
        <w:tc>
          <w:tcPr>
            <w:tcW w:w="6814" w:type="dxa"/>
            <w:vAlign w:val="center"/>
          </w:tcPr>
          <w:p w14:paraId="00A0D147">
            <w:pPr>
              <w:adjustRightInd w:val="0"/>
              <w:snapToGrid w:val="0"/>
              <w:spacing w:line="360" w:lineRule="auto"/>
              <w:rPr>
                <w:rFonts w:ascii="宋体" w:hAnsi="宋体" w:cs="宋体"/>
                <w:caps/>
                <w:sz w:val="24"/>
                <w:szCs w:val="24"/>
              </w:rPr>
            </w:pPr>
            <w:r>
              <w:rPr>
                <w:rFonts w:hint="eastAsia" w:ascii="宋体" w:hAnsi="宋体" w:cs="宋体"/>
                <w:caps/>
                <w:sz w:val="24"/>
                <w:szCs w:val="24"/>
              </w:rPr>
              <w:t>1、有法定代表人或其委托代理人签字并加盖单位章；</w:t>
            </w:r>
          </w:p>
          <w:p w14:paraId="5B3DE454">
            <w:pPr>
              <w:adjustRightInd w:val="0"/>
              <w:snapToGrid w:val="0"/>
              <w:spacing w:line="360" w:lineRule="auto"/>
              <w:rPr>
                <w:rFonts w:ascii="宋体" w:hAnsi="宋体" w:cs="宋体"/>
                <w:caps/>
                <w:sz w:val="24"/>
                <w:szCs w:val="24"/>
              </w:rPr>
            </w:pPr>
            <w:r>
              <w:rPr>
                <w:rFonts w:hint="eastAsia" w:ascii="宋体" w:hAnsi="宋体" w:cs="宋体"/>
                <w:caps/>
                <w:sz w:val="24"/>
                <w:szCs w:val="24"/>
              </w:rPr>
              <w:t>2、委托代理人签字的，其法定代表人授权委托书须由法定代表人签署。</w:t>
            </w:r>
          </w:p>
        </w:tc>
      </w:tr>
      <w:tr w14:paraId="20A4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746" w:type="dxa"/>
            <w:vAlign w:val="center"/>
          </w:tcPr>
          <w:p w14:paraId="4055EC4A">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投标唯一性</w:t>
            </w:r>
          </w:p>
        </w:tc>
        <w:tc>
          <w:tcPr>
            <w:tcW w:w="6814" w:type="dxa"/>
            <w:vAlign w:val="center"/>
          </w:tcPr>
          <w:p w14:paraId="6AC00E8B">
            <w:pPr>
              <w:adjustRightInd w:val="0"/>
              <w:snapToGrid w:val="0"/>
              <w:spacing w:line="360" w:lineRule="auto"/>
              <w:rPr>
                <w:rFonts w:ascii="宋体" w:hAnsi="宋体" w:cs="宋体"/>
                <w:caps/>
                <w:sz w:val="24"/>
                <w:szCs w:val="24"/>
              </w:rPr>
            </w:pPr>
            <w:r>
              <w:rPr>
                <w:rFonts w:hint="eastAsia" w:ascii="宋体" w:hAnsi="宋体" w:cs="宋体"/>
                <w:caps/>
                <w:sz w:val="24"/>
                <w:szCs w:val="24"/>
              </w:rPr>
              <w:t>只能提交一次有效投标；</w:t>
            </w:r>
          </w:p>
          <w:p w14:paraId="41D84E71">
            <w:pPr>
              <w:adjustRightInd w:val="0"/>
              <w:snapToGrid w:val="0"/>
              <w:spacing w:line="360" w:lineRule="auto"/>
              <w:rPr>
                <w:rFonts w:ascii="宋体" w:hAnsi="宋体" w:cs="宋体"/>
                <w:caps/>
                <w:sz w:val="24"/>
                <w:szCs w:val="24"/>
              </w:rPr>
            </w:pPr>
            <w:r>
              <w:rPr>
                <w:rFonts w:hint="eastAsia" w:ascii="宋体" w:hAnsi="宋体" w:cs="宋体"/>
                <w:caps/>
                <w:sz w:val="24"/>
                <w:szCs w:val="24"/>
              </w:rPr>
              <w:t>如发生以下情况相关投标人均按不合格处理：</w:t>
            </w:r>
          </w:p>
          <w:p w14:paraId="1823DE7A">
            <w:pPr>
              <w:adjustRightInd w:val="0"/>
              <w:snapToGrid w:val="0"/>
              <w:spacing w:line="360" w:lineRule="auto"/>
              <w:rPr>
                <w:rFonts w:ascii="宋体" w:hAnsi="宋体" w:cs="宋体"/>
                <w:caps/>
                <w:sz w:val="24"/>
                <w:szCs w:val="24"/>
              </w:rPr>
            </w:pPr>
            <w:r>
              <w:rPr>
                <w:rFonts w:hint="eastAsia" w:ascii="宋体" w:hAnsi="宋体" w:cs="宋体"/>
                <w:caps/>
                <w:sz w:val="24"/>
                <w:szCs w:val="24"/>
              </w:rPr>
              <w:fldChar w:fldCharType="begin"/>
            </w:r>
            <w:r>
              <w:rPr>
                <w:rFonts w:hint="eastAsia" w:ascii="宋体" w:hAnsi="宋体" w:cs="宋体"/>
                <w:caps/>
                <w:sz w:val="24"/>
                <w:szCs w:val="24"/>
              </w:rPr>
              <w:instrText xml:space="preserve"> = 1 \* GB3 </w:instrText>
            </w:r>
            <w:r>
              <w:rPr>
                <w:rFonts w:hint="eastAsia" w:ascii="宋体" w:hAnsi="宋体" w:cs="宋体"/>
                <w:caps/>
                <w:sz w:val="24"/>
                <w:szCs w:val="24"/>
              </w:rPr>
              <w:fldChar w:fldCharType="separate"/>
            </w:r>
            <w:r>
              <w:rPr>
                <w:rFonts w:hint="eastAsia" w:ascii="宋体" w:hAnsi="宋体" w:cs="宋体"/>
                <w:caps/>
                <w:sz w:val="24"/>
                <w:szCs w:val="24"/>
              </w:rPr>
              <w:t>①</w:t>
            </w:r>
            <w:r>
              <w:rPr>
                <w:rFonts w:hint="eastAsia" w:ascii="宋体" w:hAnsi="宋体" w:cs="宋体"/>
                <w:caps/>
                <w:sz w:val="24"/>
                <w:szCs w:val="24"/>
              </w:rPr>
              <w:fldChar w:fldCharType="end"/>
            </w:r>
            <w:r>
              <w:rPr>
                <w:rFonts w:hint="eastAsia" w:ascii="宋体" w:hAnsi="宋体" w:cs="宋体"/>
                <w:caps/>
                <w:sz w:val="24"/>
                <w:szCs w:val="24"/>
              </w:rPr>
              <w:t>法定代表人为同一个人的两个及两个以上法人；</w:t>
            </w:r>
          </w:p>
          <w:p w14:paraId="400BA6B7">
            <w:pPr>
              <w:adjustRightInd w:val="0"/>
              <w:snapToGrid w:val="0"/>
              <w:spacing w:line="360" w:lineRule="auto"/>
              <w:rPr>
                <w:rFonts w:ascii="宋体" w:hAnsi="宋体" w:cs="宋体"/>
                <w:caps/>
                <w:sz w:val="24"/>
                <w:szCs w:val="24"/>
              </w:rPr>
            </w:pPr>
            <w:r>
              <w:rPr>
                <w:rFonts w:hint="eastAsia" w:ascii="宋体" w:hAnsi="宋体" w:cs="宋体"/>
                <w:caps/>
                <w:sz w:val="24"/>
                <w:szCs w:val="24"/>
              </w:rPr>
              <w:t>②母公司、全资子公司及其控股公司。</w:t>
            </w:r>
          </w:p>
        </w:tc>
      </w:tr>
      <w:tr w14:paraId="51FF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14:paraId="0FF8CD4E">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投标标的</w:t>
            </w:r>
          </w:p>
        </w:tc>
        <w:tc>
          <w:tcPr>
            <w:tcW w:w="6814" w:type="dxa"/>
            <w:vAlign w:val="center"/>
          </w:tcPr>
          <w:p w14:paraId="5A2211A0">
            <w:pPr>
              <w:adjustRightInd w:val="0"/>
              <w:snapToGrid w:val="0"/>
              <w:spacing w:line="360" w:lineRule="auto"/>
              <w:rPr>
                <w:rFonts w:ascii="宋体" w:hAnsi="宋体" w:cs="宋体"/>
                <w:caps/>
                <w:sz w:val="24"/>
                <w:szCs w:val="24"/>
              </w:rPr>
            </w:pPr>
            <w:r>
              <w:rPr>
                <w:rFonts w:hint="eastAsia" w:ascii="宋体" w:hAnsi="宋体" w:cs="宋体"/>
                <w:caps/>
                <w:sz w:val="24"/>
                <w:szCs w:val="24"/>
              </w:rPr>
              <w:t>符合招标文件要求</w:t>
            </w:r>
          </w:p>
        </w:tc>
      </w:tr>
      <w:tr w14:paraId="1292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14:paraId="5C55BA26">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投标有效期</w:t>
            </w:r>
          </w:p>
        </w:tc>
        <w:tc>
          <w:tcPr>
            <w:tcW w:w="6814" w:type="dxa"/>
            <w:vAlign w:val="center"/>
          </w:tcPr>
          <w:p w14:paraId="7A6C7231">
            <w:pPr>
              <w:adjustRightInd w:val="0"/>
              <w:snapToGrid w:val="0"/>
              <w:spacing w:line="360" w:lineRule="auto"/>
              <w:rPr>
                <w:rFonts w:ascii="宋体" w:hAnsi="宋体" w:cs="宋体"/>
                <w:caps/>
                <w:sz w:val="24"/>
                <w:szCs w:val="24"/>
              </w:rPr>
            </w:pPr>
            <w:r>
              <w:rPr>
                <w:rFonts w:hint="eastAsia" w:ascii="宋体" w:hAnsi="宋体" w:cs="宋体"/>
                <w:caps/>
                <w:sz w:val="24"/>
                <w:szCs w:val="24"/>
              </w:rPr>
              <w:t>符合招标文件约定</w:t>
            </w:r>
          </w:p>
        </w:tc>
      </w:tr>
      <w:tr w14:paraId="55AD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vAlign w:val="center"/>
          </w:tcPr>
          <w:p w14:paraId="4DF8FD44">
            <w:pPr>
              <w:adjustRightInd w:val="0"/>
              <w:snapToGrid w:val="0"/>
              <w:spacing w:line="360" w:lineRule="auto"/>
              <w:jc w:val="center"/>
              <w:rPr>
                <w:rFonts w:ascii="宋体" w:hAnsi="宋体" w:cs="宋体"/>
                <w:caps/>
                <w:sz w:val="24"/>
                <w:szCs w:val="24"/>
              </w:rPr>
            </w:pPr>
            <w:r>
              <w:rPr>
                <w:rFonts w:hint="eastAsia" w:ascii="宋体" w:hAnsi="宋体" w:cs="宋体"/>
                <w:caps/>
                <w:sz w:val="24"/>
                <w:szCs w:val="24"/>
              </w:rPr>
              <w:t>投标报价</w:t>
            </w:r>
          </w:p>
        </w:tc>
        <w:tc>
          <w:tcPr>
            <w:tcW w:w="6814" w:type="dxa"/>
            <w:vAlign w:val="center"/>
          </w:tcPr>
          <w:p w14:paraId="17AB76EA">
            <w:pPr>
              <w:adjustRightInd w:val="0"/>
              <w:snapToGrid w:val="0"/>
              <w:spacing w:line="360" w:lineRule="auto"/>
              <w:rPr>
                <w:rFonts w:ascii="宋体" w:hAnsi="宋体" w:cs="宋体"/>
                <w:caps/>
                <w:sz w:val="24"/>
                <w:szCs w:val="24"/>
              </w:rPr>
            </w:pPr>
            <w:r>
              <w:rPr>
                <w:rFonts w:hint="eastAsia" w:ascii="宋体" w:hAnsi="宋体" w:cs="宋体"/>
                <w:caps/>
                <w:sz w:val="24"/>
                <w:szCs w:val="24"/>
              </w:rPr>
              <w:t>含13%增值税</w:t>
            </w:r>
          </w:p>
        </w:tc>
      </w:tr>
    </w:tbl>
    <w:p w14:paraId="30BAEDAD">
      <w:pPr>
        <w:spacing w:line="360" w:lineRule="auto"/>
        <w:rPr>
          <w:rFonts w:ascii="宋体" w:hAnsi="宋体" w:cs="宋体"/>
          <w:b/>
          <w:sz w:val="24"/>
          <w:szCs w:val="24"/>
        </w:rPr>
      </w:pPr>
    </w:p>
    <w:p w14:paraId="4AA088A5">
      <w:pPr>
        <w:tabs>
          <w:tab w:val="left" w:pos="4395"/>
        </w:tabs>
        <w:spacing w:line="360" w:lineRule="auto"/>
        <w:rPr>
          <w:rFonts w:ascii="宋体" w:hAnsi="宋体" w:cs="宋体"/>
          <w:b/>
          <w:bCs/>
          <w:sz w:val="24"/>
          <w:szCs w:val="24"/>
        </w:rPr>
      </w:pPr>
      <w:r>
        <w:rPr>
          <w:rFonts w:hint="eastAsia" w:ascii="宋体" w:hAnsi="宋体" w:cs="宋体"/>
          <w:b/>
          <w:sz w:val="24"/>
          <w:szCs w:val="24"/>
        </w:rPr>
        <w:t>3.</w:t>
      </w:r>
      <w:r>
        <w:rPr>
          <w:rFonts w:hint="eastAsia" w:ascii="宋体" w:hAnsi="宋体" w:cs="宋体"/>
          <w:b/>
          <w:bCs/>
          <w:sz w:val="24"/>
          <w:szCs w:val="24"/>
        </w:rPr>
        <w:t>评标与定标</w:t>
      </w:r>
    </w:p>
    <w:p w14:paraId="15AA718B">
      <w:pPr>
        <w:tabs>
          <w:tab w:val="left" w:pos="4395"/>
        </w:tabs>
        <w:spacing w:line="360" w:lineRule="auto"/>
        <w:ind w:left="425" w:hanging="424" w:hangingChars="177"/>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由评标小组成员依据评标要求进行综合打分。</w:t>
      </w:r>
    </w:p>
    <w:p w14:paraId="4A06BB84">
      <w:pPr>
        <w:spacing w:line="360" w:lineRule="auto"/>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综合得分第一的推荐为本轮招采中标供应商，经</w:t>
      </w:r>
      <w:r>
        <w:rPr>
          <w:rFonts w:hint="eastAsia" w:ascii="宋体" w:hAnsi="宋体" w:cs="宋体"/>
          <w:sz w:val="24"/>
          <w:szCs w:val="24"/>
          <w:lang w:val="en-US" w:eastAsia="zh-CN"/>
        </w:rPr>
        <w:t>公司</w:t>
      </w:r>
      <w:r>
        <w:rPr>
          <w:rFonts w:hint="eastAsia" w:ascii="宋体" w:hAnsi="宋体" w:cs="宋体"/>
          <w:sz w:val="24"/>
          <w:szCs w:val="24"/>
        </w:rPr>
        <w:t>批准后，我司将对其进行为期3天的公示，公示结束后向中标人发放中标通知书。</w:t>
      </w:r>
    </w:p>
    <w:p w14:paraId="7E465092">
      <w:pPr>
        <w:spacing w:line="360" w:lineRule="auto"/>
        <w:rPr>
          <w:rFonts w:hint="eastAsia" w:ascii="宋体" w:hAnsi="宋体" w:eastAsia="宋体" w:cs="宋体"/>
          <w:b/>
          <w:sz w:val="24"/>
          <w:szCs w:val="24"/>
          <w:lang w:eastAsia="zh-CN"/>
        </w:rPr>
      </w:pPr>
      <w:r>
        <w:rPr>
          <w:rFonts w:hint="eastAsia" w:ascii="宋体" w:hAnsi="宋体" w:cs="宋体"/>
          <w:b/>
          <w:sz w:val="24"/>
          <w:szCs w:val="24"/>
        </w:rPr>
        <w:t>4．</w:t>
      </w:r>
      <w:r>
        <w:rPr>
          <w:rFonts w:hint="eastAsia" w:ascii="宋体" w:hAnsi="宋体" w:cs="宋体"/>
          <w:b/>
          <w:sz w:val="24"/>
          <w:szCs w:val="24"/>
          <w:lang w:val="en-US" w:eastAsia="zh-CN"/>
        </w:rPr>
        <w:t>注意事项</w:t>
      </w:r>
    </w:p>
    <w:p w14:paraId="224F7A4D">
      <w:pPr>
        <w:spacing w:line="500" w:lineRule="exact"/>
        <w:rPr>
          <w:rFonts w:hint="eastAsia" w:ascii="宋体"/>
          <w:sz w:val="24"/>
        </w:rPr>
      </w:pPr>
      <w:r>
        <w:rPr>
          <w:rFonts w:hint="eastAsia" w:ascii="宋体"/>
          <w:sz w:val="24"/>
          <w:lang w:val="en-US" w:eastAsia="zh-CN"/>
        </w:rPr>
        <w:t>1、</w:t>
      </w:r>
      <w:r>
        <w:rPr>
          <w:rFonts w:hint="eastAsia" w:ascii="宋体"/>
          <w:sz w:val="24"/>
        </w:rPr>
        <w:t>所有投标报价、货款结算均以人民币为计量单位。投标人分别标明本招标文件货物清单中各项的人民币单价。</w:t>
      </w:r>
    </w:p>
    <w:p w14:paraId="2A6E9A9C">
      <w:pPr>
        <w:spacing w:line="500" w:lineRule="exact"/>
        <w:ind w:left="1"/>
        <w:rPr>
          <w:rFonts w:hint="default" w:ascii="宋体" w:eastAsia="宋体"/>
          <w:b/>
          <w:bCs/>
          <w:sz w:val="24"/>
          <w:lang w:val="en-US" w:eastAsia="zh-CN"/>
        </w:rPr>
      </w:pPr>
      <w:r>
        <w:rPr>
          <w:rFonts w:hint="eastAsia" w:ascii="宋体"/>
          <w:b/>
          <w:bCs/>
          <w:sz w:val="24"/>
          <w:lang w:val="en-US" w:eastAsia="zh-CN"/>
        </w:rPr>
        <w:t>2、投标单位必须按清单进行报价，</w:t>
      </w:r>
      <w:r>
        <w:rPr>
          <w:rFonts w:hint="eastAsia" w:ascii="宋体"/>
          <w:b/>
          <w:bCs/>
          <w:color w:val="FF0000"/>
          <w:sz w:val="24"/>
          <w:lang w:val="en-US" w:eastAsia="zh-CN"/>
        </w:rPr>
        <w:t>所报单价高于限价的做废标处理</w:t>
      </w:r>
      <w:r>
        <w:rPr>
          <w:rFonts w:hint="eastAsia" w:ascii="宋体"/>
          <w:b/>
          <w:bCs/>
          <w:sz w:val="24"/>
          <w:lang w:val="en-US" w:eastAsia="zh-CN"/>
        </w:rPr>
        <w:t>。</w:t>
      </w:r>
    </w:p>
    <w:p w14:paraId="38FF45B1">
      <w:pPr>
        <w:spacing w:line="500" w:lineRule="exact"/>
        <w:rPr>
          <w:rFonts w:ascii="宋体"/>
          <w:sz w:val="24"/>
        </w:rPr>
      </w:pPr>
      <w:r>
        <w:rPr>
          <w:rFonts w:hint="eastAsia" w:ascii="宋体"/>
          <w:sz w:val="24"/>
          <w:lang w:val="en-US" w:eastAsia="zh-CN"/>
        </w:rPr>
        <w:t>3、</w:t>
      </w:r>
      <w:r>
        <w:rPr>
          <w:rFonts w:hint="eastAsia" w:ascii="宋体"/>
          <w:sz w:val="24"/>
        </w:rPr>
        <w:t>货款结算时间为三个月</w:t>
      </w:r>
      <w:r>
        <w:rPr>
          <w:rFonts w:hint="eastAsia" w:ascii="宋体"/>
          <w:sz w:val="24"/>
          <w:lang w:eastAsia="zh-CN"/>
        </w:rPr>
        <w:t>，</w:t>
      </w:r>
      <w:r>
        <w:rPr>
          <w:rFonts w:hint="eastAsia" w:ascii="宋体"/>
          <w:sz w:val="24"/>
          <w:lang w:val="en-US" w:eastAsia="zh-CN"/>
        </w:rPr>
        <w:t>采用银行承兑进行支付</w:t>
      </w:r>
      <w:r>
        <w:rPr>
          <w:rFonts w:hint="eastAsia" w:ascii="宋体"/>
          <w:sz w:val="24"/>
        </w:rPr>
        <w:t>。</w:t>
      </w:r>
    </w:p>
    <w:p w14:paraId="079AA7B6">
      <w:pPr>
        <w:spacing w:line="500" w:lineRule="exact"/>
        <w:ind w:left="600" w:hanging="600" w:hangingChars="250"/>
        <w:rPr>
          <w:rFonts w:ascii="宋体"/>
          <w:sz w:val="24"/>
        </w:rPr>
      </w:pPr>
      <w:r>
        <w:rPr>
          <w:rFonts w:hint="eastAsia" w:ascii="宋体"/>
          <w:sz w:val="24"/>
          <w:lang w:val="en-US" w:eastAsia="zh-CN"/>
        </w:rPr>
        <w:t>4、</w:t>
      </w:r>
      <w:r>
        <w:rPr>
          <w:rFonts w:hint="eastAsia" w:ascii="宋体"/>
          <w:sz w:val="24"/>
        </w:rPr>
        <w:t>投标报价为含税价，即标的物到达最终用户指定地点后开发票(</w:t>
      </w:r>
      <w:r>
        <w:rPr>
          <w:rFonts w:hint="eastAsia" w:ascii="宋体"/>
          <w:b/>
          <w:bCs/>
          <w:sz w:val="24"/>
        </w:rPr>
        <w:t>税率13%</w:t>
      </w:r>
      <w:r>
        <w:rPr>
          <w:rFonts w:hint="eastAsia" w:ascii="宋体"/>
          <w:sz w:val="24"/>
        </w:rPr>
        <w:t>)的价格。</w:t>
      </w:r>
    </w:p>
    <w:p w14:paraId="6ACE7945">
      <w:pPr>
        <w:spacing w:line="500" w:lineRule="exact"/>
        <w:rPr>
          <w:rFonts w:ascii="宋体"/>
          <w:sz w:val="24"/>
        </w:rPr>
      </w:pPr>
      <w:r>
        <w:rPr>
          <w:rFonts w:hint="eastAsia" w:ascii="宋体"/>
          <w:sz w:val="24"/>
          <w:lang w:val="en-US" w:eastAsia="zh-CN"/>
        </w:rPr>
        <w:t>5、</w:t>
      </w:r>
      <w:r>
        <w:rPr>
          <w:rFonts w:hint="eastAsia" w:ascii="宋体"/>
          <w:sz w:val="24"/>
        </w:rPr>
        <w:t>在招标人与中标人签订合同的有效期内，</w:t>
      </w:r>
      <w:r>
        <w:rPr>
          <w:rFonts w:hint="eastAsia" w:ascii="宋体"/>
          <w:sz w:val="24"/>
          <w:lang w:val="en-US" w:eastAsia="zh-CN"/>
        </w:rPr>
        <w:t>中标人价格不作调整，</w:t>
      </w:r>
      <w:r>
        <w:rPr>
          <w:rFonts w:hint="eastAsia" w:ascii="宋体"/>
          <w:sz w:val="24"/>
        </w:rPr>
        <w:t>如招标人有未列入本次招标的品种,中标人参照已中标的类似或较近品种，</w:t>
      </w:r>
      <w:r>
        <w:rPr>
          <w:rFonts w:hint="eastAsia" w:ascii="宋体"/>
          <w:b/>
          <w:bCs/>
          <w:sz w:val="24"/>
          <w:lang w:val="en-US" w:eastAsia="zh-CN"/>
        </w:rPr>
        <w:t>以等于或低于京东品牌自营店或淘宝品牌旗舰店价格</w:t>
      </w:r>
      <w:r>
        <w:rPr>
          <w:rFonts w:hint="eastAsia" w:ascii="宋体"/>
          <w:b/>
          <w:bCs/>
          <w:sz w:val="24"/>
        </w:rPr>
        <w:t>与招标人确定单价</w:t>
      </w:r>
      <w:r>
        <w:rPr>
          <w:rFonts w:hint="eastAsia" w:ascii="宋体"/>
          <w:b/>
          <w:bCs/>
          <w:sz w:val="24"/>
          <w:lang w:eastAsia="zh-CN"/>
        </w:rPr>
        <w:t>，</w:t>
      </w:r>
      <w:r>
        <w:rPr>
          <w:rFonts w:hint="eastAsia" w:ascii="宋体"/>
          <w:b/>
          <w:bCs/>
          <w:sz w:val="24"/>
          <w:lang w:val="en-US" w:eastAsia="zh-CN"/>
        </w:rPr>
        <w:t>同时招标人保留自行采购的权利</w:t>
      </w:r>
      <w:r>
        <w:rPr>
          <w:rFonts w:hint="eastAsia" w:ascii="宋体"/>
          <w:b/>
          <w:bCs/>
          <w:sz w:val="24"/>
        </w:rPr>
        <w:t>。</w:t>
      </w:r>
    </w:p>
    <w:p w14:paraId="0DA18E27">
      <w:pPr>
        <w:spacing w:before="100" w:line="500" w:lineRule="exact"/>
        <w:rPr>
          <w:rFonts w:hint="eastAsia" w:ascii="宋体"/>
          <w:sz w:val="24"/>
        </w:rPr>
      </w:pPr>
      <w:r>
        <w:rPr>
          <w:rFonts w:hint="eastAsia" w:ascii="宋体"/>
          <w:sz w:val="24"/>
          <w:lang w:val="en-US" w:eastAsia="zh-CN"/>
        </w:rPr>
        <w:t>6、附件</w:t>
      </w:r>
      <w:r>
        <w:rPr>
          <w:rFonts w:hint="eastAsia" w:ascii="宋体"/>
          <w:sz w:val="24"/>
        </w:rPr>
        <w:t>货物清单为招标人预估</w:t>
      </w:r>
      <w:r>
        <w:rPr>
          <w:rFonts w:hint="eastAsia" w:ascii="宋体"/>
          <w:sz w:val="24"/>
          <w:lang w:val="en-US" w:eastAsia="zh-CN"/>
        </w:rPr>
        <w:t>油品</w:t>
      </w:r>
      <w:r>
        <w:rPr>
          <w:rFonts w:hint="eastAsia" w:ascii="宋体"/>
          <w:sz w:val="24"/>
        </w:rPr>
        <w:t>全年用量，具体数量按招标人实际全年计划量执行</w:t>
      </w:r>
      <w:r>
        <w:rPr>
          <w:rFonts w:hint="eastAsia" w:ascii="宋体"/>
          <w:sz w:val="24"/>
          <w:lang w:eastAsia="zh-CN"/>
        </w:rPr>
        <w:t>，</w:t>
      </w:r>
      <w:r>
        <w:rPr>
          <w:rFonts w:hint="eastAsia" w:ascii="宋体"/>
          <w:sz w:val="24"/>
          <w:lang w:val="en-US" w:eastAsia="zh-CN"/>
        </w:rPr>
        <w:t>中标人须配合使用招标人提供的ERP系统，并按招标人系统要求上传验收单及发票，如因中标人原因导致上传不及时或未上传致使财务结算未能如期，中标人承担延期风险</w:t>
      </w:r>
      <w:r>
        <w:rPr>
          <w:rFonts w:hint="eastAsia" w:ascii="宋体"/>
          <w:sz w:val="24"/>
        </w:rPr>
        <w:t>。</w:t>
      </w:r>
    </w:p>
    <w:p w14:paraId="42C20CAA">
      <w:pPr>
        <w:spacing w:before="100" w:line="500" w:lineRule="exact"/>
        <w:rPr>
          <w:rFonts w:hint="eastAsia" w:ascii="宋体"/>
          <w:b/>
          <w:bCs/>
          <w:sz w:val="24"/>
        </w:rPr>
      </w:pPr>
      <w:r>
        <w:rPr>
          <w:rFonts w:hint="eastAsia" w:ascii="宋体"/>
          <w:b/>
          <w:bCs/>
          <w:sz w:val="24"/>
          <w:lang w:val="en-US" w:eastAsia="zh-CN"/>
        </w:rPr>
        <w:t>7、</w:t>
      </w:r>
      <w:r>
        <w:rPr>
          <w:rFonts w:hint="eastAsia" w:ascii="宋体"/>
          <w:b/>
          <w:bCs/>
          <w:sz w:val="24"/>
        </w:rPr>
        <w:t>中标人必须按招标人每月计划量及时送货至各部门</w:t>
      </w:r>
      <w:r>
        <w:rPr>
          <w:rFonts w:hint="eastAsia" w:ascii="宋体"/>
          <w:b/>
          <w:bCs/>
          <w:sz w:val="24"/>
          <w:lang w:eastAsia="zh-CN"/>
        </w:rPr>
        <w:t>，</w:t>
      </w:r>
      <w:r>
        <w:rPr>
          <w:rFonts w:hint="eastAsia" w:ascii="宋体"/>
          <w:b/>
          <w:bCs/>
          <w:sz w:val="24"/>
          <w:lang w:val="en-US" w:eastAsia="zh-CN"/>
        </w:rPr>
        <w:t>如年度累计发生三次延误，则招标人有权终止合同</w:t>
      </w:r>
      <w:r>
        <w:rPr>
          <w:rFonts w:hint="eastAsia" w:ascii="宋体"/>
          <w:b/>
          <w:bCs/>
          <w:sz w:val="24"/>
        </w:rPr>
        <w:t>。</w:t>
      </w:r>
    </w:p>
    <w:p w14:paraId="18572D11">
      <w:pPr>
        <w:spacing w:line="360" w:lineRule="auto"/>
        <w:rPr>
          <w:rFonts w:ascii="宋体" w:hAnsi="宋体" w:cs="宋体"/>
          <w:b/>
          <w:bCs/>
          <w:sz w:val="24"/>
          <w:szCs w:val="24"/>
        </w:rPr>
      </w:pPr>
      <w:r>
        <w:rPr>
          <w:rFonts w:hint="eastAsia" w:ascii="宋体" w:hAnsi="宋体" w:cs="宋体"/>
          <w:b/>
          <w:bCs/>
          <w:sz w:val="24"/>
          <w:szCs w:val="24"/>
        </w:rPr>
        <w:t>五、 授予合同：</w:t>
      </w:r>
    </w:p>
    <w:p w14:paraId="7FB0EFEC">
      <w:pPr>
        <w:spacing w:line="360" w:lineRule="auto"/>
        <w:rPr>
          <w:rFonts w:ascii="宋体" w:hAnsi="宋体" w:cs="宋体"/>
          <w:sz w:val="24"/>
          <w:szCs w:val="24"/>
        </w:rPr>
      </w:pPr>
      <w:r>
        <w:rPr>
          <w:rFonts w:hint="eastAsia" w:ascii="宋体" w:hAnsi="宋体" w:cs="宋体"/>
          <w:b/>
          <w:bCs/>
          <w:sz w:val="24"/>
          <w:szCs w:val="24"/>
        </w:rPr>
        <w:t>1.中标通知书：</w:t>
      </w:r>
    </w:p>
    <w:p w14:paraId="3852D95D">
      <w:pPr>
        <w:spacing w:line="360" w:lineRule="auto"/>
        <w:rPr>
          <w:rFonts w:ascii="宋体" w:hAnsi="宋体" w:cs="宋体"/>
          <w:sz w:val="24"/>
          <w:szCs w:val="24"/>
        </w:rPr>
      </w:pPr>
      <w:r>
        <w:rPr>
          <w:rFonts w:hint="eastAsia" w:ascii="宋体" w:hAnsi="宋体" w:cs="宋体"/>
          <w:sz w:val="24"/>
          <w:szCs w:val="24"/>
        </w:rPr>
        <w:t>1.1 中标人确定后，我司将对其进行为期3天的公示，公示结束后将向中标人发送中标通知书。中标通知书是合同的一个组成部分。</w:t>
      </w:r>
    </w:p>
    <w:p w14:paraId="6B3CF9EE">
      <w:pPr>
        <w:spacing w:line="360" w:lineRule="auto"/>
        <w:rPr>
          <w:rFonts w:ascii="宋体" w:hAnsi="宋体" w:cs="宋体"/>
          <w:b/>
          <w:bCs/>
          <w:sz w:val="24"/>
          <w:szCs w:val="24"/>
        </w:rPr>
      </w:pPr>
      <w:r>
        <w:rPr>
          <w:rFonts w:hint="eastAsia" w:ascii="宋体" w:hAnsi="宋体" w:cs="宋体"/>
          <w:sz w:val="24"/>
          <w:szCs w:val="24"/>
        </w:rPr>
        <w:t>1.2 当中标人确定后，招标人将通知所有未中标的投标人。</w:t>
      </w:r>
    </w:p>
    <w:p w14:paraId="5FDC7506">
      <w:pPr>
        <w:spacing w:line="360" w:lineRule="auto"/>
        <w:rPr>
          <w:rFonts w:ascii="宋体" w:hAnsi="宋体" w:cs="宋体"/>
          <w:sz w:val="24"/>
          <w:szCs w:val="24"/>
        </w:rPr>
      </w:pPr>
      <w:r>
        <w:rPr>
          <w:rFonts w:hint="eastAsia" w:ascii="宋体" w:hAnsi="宋体" w:cs="宋体"/>
          <w:sz w:val="24"/>
          <w:szCs w:val="24"/>
        </w:rPr>
        <w:t>1.3 中标人应按中标通知书规定的时间、地点与招标人签订合同，否则按开标后撤回投标处理。</w:t>
      </w:r>
    </w:p>
    <w:p w14:paraId="78D46D8E">
      <w:pPr>
        <w:spacing w:line="360" w:lineRule="auto"/>
        <w:rPr>
          <w:rFonts w:ascii="宋体" w:hAnsi="宋体" w:cs="宋体"/>
          <w:sz w:val="24"/>
          <w:szCs w:val="24"/>
        </w:rPr>
      </w:pPr>
      <w:r>
        <w:rPr>
          <w:rFonts w:hint="eastAsia" w:ascii="宋体" w:hAnsi="宋体" w:cs="宋体"/>
          <w:sz w:val="24"/>
          <w:szCs w:val="24"/>
        </w:rPr>
        <w:t>1.4 招标文件、中标人的投标文件均作为合同附件。</w:t>
      </w:r>
    </w:p>
    <w:p w14:paraId="7F3EF596">
      <w:pPr>
        <w:pStyle w:val="10"/>
        <w:spacing w:line="600" w:lineRule="exact"/>
        <w:ind w:firstLine="0" w:firstLineChars="0"/>
        <w:rPr>
          <w:b/>
          <w:sz w:val="44"/>
          <w:szCs w:val="44"/>
        </w:rPr>
      </w:pPr>
    </w:p>
    <w:p w14:paraId="0AAEAAE8">
      <w:pPr>
        <w:pStyle w:val="10"/>
        <w:spacing w:line="600" w:lineRule="exact"/>
        <w:ind w:firstLine="0" w:firstLineChars="0"/>
        <w:rPr>
          <w:b/>
          <w:sz w:val="44"/>
          <w:szCs w:val="44"/>
        </w:rPr>
      </w:pPr>
    </w:p>
    <w:p w14:paraId="6BF8B4F6">
      <w:pPr>
        <w:pStyle w:val="10"/>
        <w:spacing w:line="600" w:lineRule="exact"/>
        <w:ind w:firstLine="0" w:firstLineChars="0"/>
        <w:rPr>
          <w:b/>
          <w:sz w:val="44"/>
          <w:szCs w:val="44"/>
        </w:rPr>
      </w:pPr>
    </w:p>
    <w:p w14:paraId="1528B102">
      <w:pPr>
        <w:pStyle w:val="10"/>
        <w:spacing w:line="600" w:lineRule="exact"/>
        <w:ind w:firstLine="0" w:firstLineChars="0"/>
        <w:rPr>
          <w:b/>
          <w:sz w:val="44"/>
          <w:szCs w:val="44"/>
        </w:rPr>
      </w:pPr>
    </w:p>
    <w:p w14:paraId="02609A25">
      <w:pPr>
        <w:pStyle w:val="10"/>
        <w:spacing w:line="600" w:lineRule="exact"/>
        <w:ind w:firstLine="0" w:firstLineChars="0"/>
        <w:rPr>
          <w:b/>
          <w:sz w:val="44"/>
          <w:szCs w:val="44"/>
        </w:rPr>
      </w:pPr>
    </w:p>
    <w:p w14:paraId="273CAF90">
      <w:pPr>
        <w:pStyle w:val="10"/>
        <w:spacing w:line="600" w:lineRule="exact"/>
        <w:ind w:firstLine="0" w:firstLineChars="0"/>
        <w:rPr>
          <w:b/>
          <w:sz w:val="44"/>
          <w:szCs w:val="44"/>
        </w:rPr>
      </w:pPr>
    </w:p>
    <w:p w14:paraId="325E213D">
      <w:pPr>
        <w:pStyle w:val="10"/>
        <w:spacing w:line="600" w:lineRule="exact"/>
        <w:ind w:firstLine="0" w:firstLineChars="0"/>
        <w:rPr>
          <w:b/>
          <w:sz w:val="44"/>
          <w:szCs w:val="44"/>
        </w:rPr>
      </w:pPr>
    </w:p>
    <w:p w14:paraId="239E8BB4">
      <w:pPr>
        <w:pStyle w:val="10"/>
        <w:spacing w:line="600" w:lineRule="exact"/>
        <w:ind w:firstLine="0" w:firstLineChars="0"/>
        <w:rPr>
          <w:b/>
          <w:sz w:val="44"/>
          <w:szCs w:val="44"/>
        </w:rPr>
      </w:pPr>
    </w:p>
    <w:p w14:paraId="2DA01644">
      <w:pPr>
        <w:pStyle w:val="10"/>
        <w:spacing w:line="600" w:lineRule="exact"/>
        <w:ind w:firstLine="0" w:firstLineChars="0"/>
        <w:rPr>
          <w:b/>
          <w:sz w:val="44"/>
          <w:szCs w:val="44"/>
        </w:rPr>
      </w:pPr>
    </w:p>
    <w:p w14:paraId="432FE71D">
      <w:pPr>
        <w:pStyle w:val="10"/>
        <w:spacing w:line="600" w:lineRule="exact"/>
        <w:ind w:firstLine="0" w:firstLineChars="0"/>
        <w:rPr>
          <w:b/>
          <w:sz w:val="44"/>
          <w:szCs w:val="44"/>
        </w:rPr>
      </w:pPr>
    </w:p>
    <w:p w14:paraId="01B34BA9">
      <w:pPr>
        <w:pStyle w:val="10"/>
        <w:spacing w:line="600" w:lineRule="exact"/>
        <w:ind w:firstLine="0" w:firstLineChars="0"/>
        <w:rPr>
          <w:b/>
          <w:sz w:val="44"/>
          <w:szCs w:val="44"/>
        </w:rPr>
      </w:pPr>
    </w:p>
    <w:p w14:paraId="212C3ADB">
      <w:pPr>
        <w:pStyle w:val="10"/>
        <w:spacing w:line="600" w:lineRule="exact"/>
        <w:ind w:firstLine="0" w:firstLineChars="0"/>
        <w:rPr>
          <w:b/>
          <w:sz w:val="44"/>
          <w:szCs w:val="44"/>
        </w:rPr>
      </w:pPr>
    </w:p>
    <w:p w14:paraId="2A2B496D">
      <w:pPr>
        <w:pStyle w:val="10"/>
        <w:spacing w:line="600" w:lineRule="exact"/>
        <w:ind w:firstLine="0" w:firstLineChars="0"/>
        <w:rPr>
          <w:b/>
          <w:sz w:val="44"/>
          <w:szCs w:val="44"/>
        </w:rPr>
      </w:pPr>
    </w:p>
    <w:p w14:paraId="0380F84F">
      <w:pPr>
        <w:pStyle w:val="10"/>
        <w:spacing w:line="600" w:lineRule="exact"/>
        <w:ind w:firstLine="0" w:firstLineChars="0"/>
        <w:rPr>
          <w:b/>
          <w:sz w:val="44"/>
          <w:szCs w:val="44"/>
        </w:rPr>
      </w:pPr>
    </w:p>
    <w:p w14:paraId="3F89FD33">
      <w:pPr>
        <w:pStyle w:val="10"/>
        <w:spacing w:line="600" w:lineRule="exact"/>
        <w:ind w:firstLine="0" w:firstLineChars="0"/>
        <w:rPr>
          <w:b/>
          <w:sz w:val="44"/>
          <w:szCs w:val="44"/>
        </w:rPr>
      </w:pPr>
    </w:p>
    <w:p w14:paraId="2DB3E667">
      <w:pPr>
        <w:pStyle w:val="10"/>
        <w:spacing w:line="600" w:lineRule="exact"/>
        <w:ind w:firstLine="0" w:firstLineChars="0"/>
        <w:jc w:val="both"/>
        <w:rPr>
          <w:b/>
          <w:sz w:val="44"/>
          <w:szCs w:val="44"/>
        </w:rPr>
      </w:pPr>
    </w:p>
    <w:p w14:paraId="10EFAB1B">
      <w:pPr>
        <w:pStyle w:val="10"/>
        <w:spacing w:line="600" w:lineRule="exact"/>
        <w:ind w:firstLine="0" w:firstLineChars="0"/>
        <w:jc w:val="center"/>
        <w:rPr>
          <w:b/>
          <w:sz w:val="44"/>
          <w:szCs w:val="44"/>
        </w:rPr>
      </w:pPr>
      <w:r>
        <w:rPr>
          <w:rFonts w:hint="eastAsia"/>
          <w:b/>
          <w:sz w:val="44"/>
          <w:szCs w:val="44"/>
        </w:rPr>
        <w:t>第三章  油品采购合同</w:t>
      </w:r>
    </w:p>
    <w:p w14:paraId="77EDF88F">
      <w:pPr>
        <w:spacing w:line="540" w:lineRule="exact"/>
        <w:ind w:firstLine="359" w:firstLineChars="171"/>
        <w:rPr>
          <w:kern w:val="0"/>
          <w:szCs w:val="21"/>
        </w:rPr>
      </w:pPr>
      <w:r>
        <w:rPr>
          <w:rFonts w:hint="eastAsia"/>
          <w:kern w:val="0"/>
          <w:szCs w:val="21"/>
        </w:rPr>
        <w:t xml:space="preserve">                                                </w:t>
      </w:r>
    </w:p>
    <w:p w14:paraId="0DA325E3">
      <w:pPr>
        <w:spacing w:line="360" w:lineRule="auto"/>
        <w:rPr>
          <w:rFonts w:ascii="宋体" w:hAnsi="宋体" w:cs="宋体"/>
          <w:kern w:val="0"/>
          <w:sz w:val="24"/>
          <w:szCs w:val="24"/>
        </w:rPr>
      </w:pPr>
      <w:r>
        <w:rPr>
          <w:rFonts w:hint="eastAsia" w:ascii="宋体" w:hAnsi="宋体" w:cs="宋体"/>
          <w:b/>
          <w:kern w:val="0"/>
          <w:sz w:val="24"/>
          <w:szCs w:val="24"/>
        </w:rPr>
        <w:t>甲方：</w:t>
      </w:r>
      <w:r>
        <w:rPr>
          <w:rFonts w:hint="eastAsia" w:ascii="宋体" w:hAnsi="宋体" w:cs="宋体"/>
          <w:kern w:val="0"/>
          <w:sz w:val="24"/>
          <w:szCs w:val="24"/>
        </w:rPr>
        <w:t>江苏大生集团有限公司（以下简称甲方）</w:t>
      </w:r>
    </w:p>
    <w:p w14:paraId="16B91564">
      <w:pPr>
        <w:spacing w:line="360" w:lineRule="auto"/>
        <w:rPr>
          <w:rFonts w:ascii="宋体" w:hAnsi="宋体" w:cs="宋体"/>
          <w:kern w:val="0"/>
          <w:sz w:val="24"/>
          <w:szCs w:val="24"/>
        </w:rPr>
      </w:pPr>
      <w:r>
        <w:rPr>
          <w:rFonts w:hint="eastAsia" w:ascii="宋体" w:hAnsi="宋体" w:cs="宋体"/>
          <w:b/>
          <w:kern w:val="0"/>
          <w:sz w:val="24"/>
          <w:szCs w:val="24"/>
        </w:rPr>
        <w:t>乙方：</w:t>
      </w:r>
      <w:r>
        <w:rPr>
          <w:rFonts w:hint="eastAsia" w:ascii="宋体" w:hAnsi="宋体" w:cs="宋体"/>
          <w:kern w:val="0"/>
          <w:sz w:val="24"/>
          <w:szCs w:val="24"/>
        </w:rPr>
        <w:t xml:space="preserve">                     （以下简称乙方）</w:t>
      </w:r>
    </w:p>
    <w:p w14:paraId="7B35CCB1">
      <w:pPr>
        <w:spacing w:line="360" w:lineRule="auto"/>
        <w:rPr>
          <w:rFonts w:ascii="宋体" w:hAnsi="宋体" w:cs="宋体"/>
          <w:kern w:val="0"/>
          <w:sz w:val="24"/>
          <w:szCs w:val="24"/>
        </w:rPr>
      </w:pPr>
      <w:r>
        <w:rPr>
          <w:rFonts w:hint="eastAsia" w:ascii="宋体" w:hAnsi="宋体" w:cs="宋体"/>
          <w:b/>
          <w:kern w:val="0"/>
          <w:sz w:val="24"/>
          <w:szCs w:val="24"/>
        </w:rPr>
        <w:t>一、采购产品的名称、规格、数量、单价</w:t>
      </w:r>
      <w:r>
        <w:rPr>
          <w:rFonts w:hint="eastAsia" w:ascii="宋体" w:hAnsi="宋体" w:cs="宋体"/>
          <w:kern w:val="0"/>
          <w:sz w:val="24"/>
          <w:szCs w:val="24"/>
        </w:rPr>
        <w:t>：</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22"/>
        <w:gridCol w:w="2587"/>
        <w:gridCol w:w="696"/>
        <w:gridCol w:w="966"/>
        <w:gridCol w:w="1670"/>
        <w:gridCol w:w="975"/>
      </w:tblGrid>
      <w:tr w14:paraId="6F154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3" w:hRule="atLeast"/>
        </w:trPr>
        <w:tc>
          <w:tcPr>
            <w:tcW w:w="1622" w:type="dxa"/>
            <w:vAlign w:val="center"/>
          </w:tcPr>
          <w:p w14:paraId="7A963EBC">
            <w:pPr>
              <w:spacing w:line="360" w:lineRule="auto"/>
              <w:jc w:val="center"/>
              <w:rPr>
                <w:rFonts w:ascii="宋体" w:hAnsi="宋体" w:cs="宋体"/>
                <w:b/>
                <w:sz w:val="24"/>
                <w:szCs w:val="24"/>
              </w:rPr>
            </w:pPr>
            <w:r>
              <w:rPr>
                <w:rFonts w:hint="eastAsia" w:ascii="宋体" w:hAnsi="宋体" w:cs="宋体"/>
                <w:b/>
                <w:sz w:val="24"/>
                <w:szCs w:val="24"/>
              </w:rPr>
              <w:t>采购名称</w:t>
            </w:r>
          </w:p>
        </w:tc>
        <w:tc>
          <w:tcPr>
            <w:tcW w:w="2587" w:type="dxa"/>
            <w:vAlign w:val="center"/>
          </w:tcPr>
          <w:p w14:paraId="6BD9E1C6">
            <w:pPr>
              <w:spacing w:line="360" w:lineRule="auto"/>
              <w:jc w:val="center"/>
              <w:rPr>
                <w:rFonts w:ascii="宋体" w:hAnsi="宋体" w:cs="宋体"/>
                <w:b/>
                <w:sz w:val="24"/>
                <w:szCs w:val="24"/>
              </w:rPr>
            </w:pPr>
            <w:r>
              <w:rPr>
                <w:rFonts w:hint="eastAsia" w:ascii="宋体" w:hAnsi="宋体" w:cs="宋体"/>
                <w:b/>
                <w:sz w:val="24"/>
                <w:szCs w:val="24"/>
              </w:rPr>
              <w:t>规格</w:t>
            </w:r>
          </w:p>
        </w:tc>
        <w:tc>
          <w:tcPr>
            <w:tcW w:w="696" w:type="dxa"/>
            <w:vAlign w:val="center"/>
          </w:tcPr>
          <w:p w14:paraId="27A0A021">
            <w:pPr>
              <w:spacing w:line="360" w:lineRule="auto"/>
              <w:jc w:val="center"/>
              <w:rPr>
                <w:rFonts w:ascii="宋体" w:hAnsi="宋体" w:cs="宋体"/>
                <w:b/>
                <w:sz w:val="24"/>
                <w:szCs w:val="24"/>
              </w:rPr>
            </w:pPr>
            <w:r>
              <w:rPr>
                <w:rFonts w:hint="eastAsia" w:ascii="宋体" w:hAnsi="宋体" w:cs="宋体"/>
                <w:b/>
                <w:sz w:val="24"/>
                <w:szCs w:val="24"/>
              </w:rPr>
              <w:t>单位</w:t>
            </w:r>
          </w:p>
        </w:tc>
        <w:tc>
          <w:tcPr>
            <w:tcW w:w="966" w:type="dxa"/>
            <w:vAlign w:val="center"/>
          </w:tcPr>
          <w:p w14:paraId="136D5F9F">
            <w:pPr>
              <w:spacing w:line="360" w:lineRule="auto"/>
              <w:jc w:val="center"/>
              <w:rPr>
                <w:rFonts w:ascii="宋体" w:hAnsi="宋体" w:cs="宋体"/>
                <w:b/>
                <w:sz w:val="24"/>
                <w:szCs w:val="24"/>
              </w:rPr>
            </w:pPr>
            <w:r>
              <w:rPr>
                <w:rFonts w:hint="eastAsia" w:ascii="宋体" w:hAnsi="宋体" w:cs="宋体"/>
                <w:b/>
                <w:sz w:val="24"/>
                <w:szCs w:val="24"/>
              </w:rPr>
              <w:t>数量</w:t>
            </w:r>
          </w:p>
        </w:tc>
        <w:tc>
          <w:tcPr>
            <w:tcW w:w="1670" w:type="dxa"/>
            <w:vAlign w:val="center"/>
          </w:tcPr>
          <w:p w14:paraId="4C0109C1">
            <w:pPr>
              <w:spacing w:line="360" w:lineRule="auto"/>
              <w:jc w:val="center"/>
              <w:rPr>
                <w:rFonts w:ascii="宋体" w:hAnsi="宋体" w:cs="宋体"/>
                <w:b/>
                <w:sz w:val="24"/>
                <w:szCs w:val="24"/>
              </w:rPr>
            </w:pPr>
            <w:r>
              <w:rPr>
                <w:rFonts w:hint="eastAsia" w:ascii="宋体" w:hAnsi="宋体" w:cs="宋体"/>
                <w:b/>
                <w:sz w:val="24"/>
                <w:szCs w:val="24"/>
              </w:rPr>
              <w:t>含税单价（13%）</w:t>
            </w:r>
          </w:p>
        </w:tc>
        <w:tc>
          <w:tcPr>
            <w:tcW w:w="975" w:type="dxa"/>
            <w:vAlign w:val="center"/>
          </w:tcPr>
          <w:p w14:paraId="0AF96C68">
            <w:pPr>
              <w:spacing w:line="360" w:lineRule="auto"/>
              <w:jc w:val="center"/>
              <w:rPr>
                <w:rFonts w:ascii="宋体" w:hAnsi="宋体" w:cs="宋体"/>
                <w:b/>
                <w:sz w:val="24"/>
                <w:szCs w:val="24"/>
              </w:rPr>
            </w:pPr>
            <w:r>
              <w:rPr>
                <w:rFonts w:hint="eastAsia" w:ascii="宋体" w:hAnsi="宋体" w:cs="宋体"/>
                <w:b/>
                <w:sz w:val="24"/>
                <w:szCs w:val="24"/>
              </w:rPr>
              <w:t>总金额</w:t>
            </w:r>
          </w:p>
        </w:tc>
      </w:tr>
      <w:tr w14:paraId="7288DB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622" w:type="dxa"/>
            <w:vAlign w:val="center"/>
          </w:tcPr>
          <w:p w14:paraId="5C7E1968">
            <w:pPr>
              <w:spacing w:line="360" w:lineRule="auto"/>
              <w:jc w:val="center"/>
              <w:rPr>
                <w:rFonts w:ascii="宋体" w:hAnsi="宋体" w:cs="宋体"/>
                <w:sz w:val="24"/>
                <w:szCs w:val="24"/>
              </w:rPr>
            </w:pPr>
          </w:p>
        </w:tc>
        <w:tc>
          <w:tcPr>
            <w:tcW w:w="2587" w:type="dxa"/>
          </w:tcPr>
          <w:p w14:paraId="035EECD2">
            <w:pPr>
              <w:spacing w:line="360" w:lineRule="auto"/>
              <w:rPr>
                <w:rFonts w:ascii="宋体" w:hAnsi="宋体" w:cs="宋体"/>
                <w:sz w:val="24"/>
                <w:szCs w:val="24"/>
              </w:rPr>
            </w:pPr>
          </w:p>
        </w:tc>
        <w:tc>
          <w:tcPr>
            <w:tcW w:w="696" w:type="dxa"/>
            <w:vAlign w:val="center"/>
          </w:tcPr>
          <w:p w14:paraId="610EA893">
            <w:pPr>
              <w:spacing w:line="360" w:lineRule="auto"/>
              <w:jc w:val="center"/>
              <w:rPr>
                <w:rFonts w:ascii="宋体" w:hAnsi="宋体" w:cs="宋体"/>
                <w:sz w:val="24"/>
                <w:szCs w:val="24"/>
              </w:rPr>
            </w:pPr>
          </w:p>
        </w:tc>
        <w:tc>
          <w:tcPr>
            <w:tcW w:w="966" w:type="dxa"/>
            <w:vAlign w:val="center"/>
          </w:tcPr>
          <w:p w14:paraId="48DA6594">
            <w:pPr>
              <w:spacing w:line="360" w:lineRule="auto"/>
              <w:jc w:val="center"/>
              <w:rPr>
                <w:rFonts w:ascii="宋体" w:hAnsi="宋体" w:cs="宋体"/>
                <w:sz w:val="24"/>
                <w:szCs w:val="24"/>
              </w:rPr>
            </w:pPr>
          </w:p>
        </w:tc>
        <w:tc>
          <w:tcPr>
            <w:tcW w:w="1670" w:type="dxa"/>
            <w:vAlign w:val="center"/>
          </w:tcPr>
          <w:p w14:paraId="156C5AA2">
            <w:pPr>
              <w:spacing w:line="360" w:lineRule="auto"/>
              <w:jc w:val="center"/>
              <w:rPr>
                <w:rFonts w:ascii="宋体" w:hAnsi="宋体" w:cs="宋体"/>
                <w:sz w:val="24"/>
                <w:szCs w:val="24"/>
              </w:rPr>
            </w:pPr>
          </w:p>
        </w:tc>
        <w:tc>
          <w:tcPr>
            <w:tcW w:w="975" w:type="dxa"/>
            <w:vAlign w:val="center"/>
          </w:tcPr>
          <w:p w14:paraId="463EB08D">
            <w:pPr>
              <w:spacing w:line="360" w:lineRule="auto"/>
              <w:jc w:val="center"/>
              <w:rPr>
                <w:rFonts w:ascii="宋体" w:hAnsi="宋体" w:cs="宋体"/>
                <w:sz w:val="24"/>
                <w:szCs w:val="24"/>
              </w:rPr>
            </w:pPr>
          </w:p>
        </w:tc>
      </w:tr>
      <w:tr w14:paraId="660427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1622" w:type="dxa"/>
            <w:vAlign w:val="center"/>
          </w:tcPr>
          <w:p w14:paraId="3B290FDE">
            <w:pPr>
              <w:spacing w:line="360" w:lineRule="auto"/>
              <w:jc w:val="center"/>
              <w:rPr>
                <w:rFonts w:ascii="宋体" w:hAnsi="宋体" w:cs="宋体"/>
                <w:b/>
                <w:sz w:val="24"/>
                <w:szCs w:val="24"/>
              </w:rPr>
            </w:pPr>
            <w:r>
              <w:rPr>
                <w:rFonts w:hint="eastAsia" w:ascii="宋体" w:hAnsi="宋体" w:cs="宋体"/>
                <w:b/>
                <w:sz w:val="24"/>
                <w:szCs w:val="24"/>
              </w:rPr>
              <w:t>合计</w:t>
            </w:r>
          </w:p>
          <w:p w14:paraId="0AE8A87C">
            <w:pPr>
              <w:spacing w:line="360" w:lineRule="auto"/>
              <w:jc w:val="center"/>
              <w:rPr>
                <w:rFonts w:ascii="宋体" w:hAnsi="宋体" w:cs="宋体"/>
                <w:b/>
                <w:sz w:val="24"/>
                <w:szCs w:val="24"/>
              </w:rPr>
            </w:pPr>
            <w:r>
              <w:rPr>
                <w:rFonts w:hint="eastAsia" w:ascii="宋体" w:hAnsi="宋体" w:cs="宋体"/>
                <w:b/>
                <w:sz w:val="24"/>
                <w:szCs w:val="24"/>
              </w:rPr>
              <w:t>（大写）</w:t>
            </w:r>
          </w:p>
        </w:tc>
        <w:tc>
          <w:tcPr>
            <w:tcW w:w="6894" w:type="dxa"/>
            <w:gridSpan w:val="5"/>
          </w:tcPr>
          <w:p w14:paraId="690280EB">
            <w:pPr>
              <w:spacing w:line="360" w:lineRule="auto"/>
              <w:ind w:firstLine="120" w:firstLineChars="50"/>
              <w:jc w:val="left"/>
              <w:rPr>
                <w:rFonts w:ascii="宋体" w:hAnsi="宋体" w:cs="宋体"/>
                <w:b/>
                <w:sz w:val="24"/>
                <w:szCs w:val="24"/>
              </w:rPr>
            </w:pPr>
          </w:p>
        </w:tc>
      </w:tr>
    </w:tbl>
    <w:p w14:paraId="5D209136">
      <w:pPr>
        <w:pStyle w:val="3"/>
        <w:spacing w:line="360" w:lineRule="auto"/>
        <w:rPr>
          <w:rFonts w:hAnsi="宋体" w:cs="宋体"/>
          <w:sz w:val="24"/>
          <w:szCs w:val="24"/>
        </w:rPr>
      </w:pPr>
      <w:r>
        <w:rPr>
          <w:rFonts w:hint="eastAsia" w:hAnsi="宋体" w:cs="宋体"/>
          <w:b/>
          <w:sz w:val="24"/>
          <w:szCs w:val="24"/>
        </w:rPr>
        <w:t>二、质量技术标准及要求</w:t>
      </w:r>
      <w:r>
        <w:rPr>
          <w:rFonts w:hint="eastAsia" w:hAnsi="宋体" w:cs="宋体"/>
          <w:sz w:val="24"/>
          <w:szCs w:val="24"/>
        </w:rPr>
        <w:t>：满足APL、ACEA、GB标准，符合我单位设备使用要求。</w:t>
      </w:r>
    </w:p>
    <w:p w14:paraId="4AA0D071">
      <w:pPr>
        <w:spacing w:line="360" w:lineRule="auto"/>
        <w:rPr>
          <w:rFonts w:ascii="宋体" w:hAnsi="宋体" w:cs="宋体"/>
          <w:b/>
          <w:sz w:val="24"/>
          <w:szCs w:val="24"/>
        </w:rPr>
      </w:pPr>
      <w:r>
        <w:rPr>
          <w:rFonts w:hint="eastAsia" w:ascii="宋体" w:hAnsi="宋体" w:cs="宋体"/>
          <w:b/>
          <w:sz w:val="24"/>
          <w:szCs w:val="24"/>
        </w:rPr>
        <w:t>三、交货日期、规格及数量</w:t>
      </w:r>
      <w:r>
        <w:rPr>
          <w:rFonts w:hint="eastAsia" w:ascii="宋体" w:hAnsi="宋体" w:cs="宋体"/>
          <w:sz w:val="24"/>
          <w:szCs w:val="24"/>
        </w:rPr>
        <w:t>：根据甲方计划指令要求分批供货。</w:t>
      </w:r>
    </w:p>
    <w:p w14:paraId="42350BA3">
      <w:pPr>
        <w:spacing w:line="360" w:lineRule="auto"/>
        <w:rPr>
          <w:rFonts w:ascii="宋体" w:hAnsi="宋体" w:cs="宋体"/>
          <w:b/>
          <w:sz w:val="24"/>
          <w:szCs w:val="24"/>
        </w:rPr>
      </w:pPr>
      <w:r>
        <w:rPr>
          <w:rFonts w:hint="eastAsia" w:ascii="宋体" w:hAnsi="宋体" w:cs="宋体"/>
          <w:b/>
          <w:sz w:val="24"/>
          <w:szCs w:val="24"/>
        </w:rPr>
        <w:t>四、运输费用及交货地点：</w:t>
      </w:r>
      <w:r>
        <w:rPr>
          <w:rFonts w:hint="eastAsia" w:ascii="宋体" w:hAnsi="宋体" w:cs="宋体"/>
          <w:sz w:val="24"/>
          <w:szCs w:val="24"/>
        </w:rPr>
        <w:t>乙方负责将货物到达甲方指定仓库，并承担货物交付前的全部责任和费用。</w:t>
      </w:r>
    </w:p>
    <w:p w14:paraId="355EE815">
      <w:pPr>
        <w:spacing w:line="360" w:lineRule="auto"/>
        <w:rPr>
          <w:rFonts w:ascii="宋体" w:hAnsi="宋体" w:cs="宋体"/>
          <w:b/>
          <w:sz w:val="24"/>
          <w:szCs w:val="24"/>
        </w:rPr>
      </w:pPr>
      <w:r>
        <w:rPr>
          <w:rFonts w:hint="eastAsia" w:ascii="宋体" w:hAnsi="宋体" w:cs="宋体"/>
          <w:b/>
          <w:sz w:val="24"/>
          <w:szCs w:val="24"/>
        </w:rPr>
        <w:t>五、货物毁损、灭失风险：</w:t>
      </w:r>
      <w:r>
        <w:rPr>
          <w:rFonts w:hint="eastAsia" w:ascii="宋体" w:hAnsi="宋体" w:cs="宋体"/>
          <w:sz w:val="24"/>
          <w:szCs w:val="24"/>
        </w:rPr>
        <w:t>乙方负责将货物安全完好的交付甲方，对货物交付前的损毁和灭失风险由乙方承担；交付后由甲方承担。</w:t>
      </w:r>
    </w:p>
    <w:p w14:paraId="62FBF7A9">
      <w:pPr>
        <w:spacing w:line="360" w:lineRule="auto"/>
        <w:rPr>
          <w:rFonts w:ascii="宋体" w:hAnsi="宋体" w:cs="宋体"/>
          <w:sz w:val="24"/>
          <w:szCs w:val="24"/>
        </w:rPr>
      </w:pPr>
      <w:r>
        <w:rPr>
          <w:rFonts w:hint="eastAsia" w:ascii="宋体" w:hAnsi="宋体" w:cs="宋体"/>
          <w:b/>
          <w:sz w:val="24"/>
          <w:szCs w:val="24"/>
        </w:rPr>
        <w:t>六、验收标准、方法及提出异议期限</w:t>
      </w:r>
      <w:r>
        <w:rPr>
          <w:rFonts w:hint="eastAsia" w:ascii="宋体" w:hAnsi="宋体" w:cs="宋体"/>
          <w:sz w:val="24"/>
          <w:szCs w:val="24"/>
        </w:rPr>
        <w:t>：</w:t>
      </w:r>
    </w:p>
    <w:p w14:paraId="34635EF4">
      <w:pPr>
        <w:spacing w:line="360" w:lineRule="auto"/>
        <w:rPr>
          <w:rFonts w:ascii="宋体" w:hAnsi="宋体" w:cs="宋体"/>
          <w:b/>
          <w:sz w:val="24"/>
          <w:szCs w:val="24"/>
        </w:rPr>
      </w:pPr>
      <w:r>
        <w:rPr>
          <w:rFonts w:hint="eastAsia" w:ascii="宋体" w:hAnsi="宋体" w:cs="宋体"/>
          <w:sz w:val="24"/>
          <w:szCs w:val="24"/>
        </w:rPr>
        <w:t>1、按合同标准验收，产品送达后十五日内甲方对产品数量及质量进行确认。如出现不符，须在十个工作日内向乙方提出异议，乙方应积极配合并在接到甲方异议后五个工作日内协助处理。2、对抽查检验中反映或未反映的质量问题或缺陷，给甲方造成损失的，凡确认因油品问题引起，乙方均应负责处理，并承担相关损失。后续在使用过程中出现的任何与使用该油品质量有关的传真或邮件均可作为与乙方质量问题协商的依据。</w:t>
      </w:r>
    </w:p>
    <w:p w14:paraId="001E9964">
      <w:pPr>
        <w:spacing w:line="360" w:lineRule="auto"/>
        <w:rPr>
          <w:rFonts w:ascii="宋体" w:hAnsi="宋体" w:cs="宋体"/>
          <w:sz w:val="24"/>
          <w:szCs w:val="24"/>
        </w:rPr>
      </w:pPr>
      <w:r>
        <w:rPr>
          <w:rFonts w:hint="eastAsia" w:ascii="宋体" w:hAnsi="宋体" w:cs="宋体"/>
          <w:b/>
          <w:sz w:val="24"/>
          <w:szCs w:val="24"/>
        </w:rPr>
        <w:t>七、结算方式及期限</w:t>
      </w:r>
      <w:r>
        <w:rPr>
          <w:rFonts w:hint="eastAsia" w:ascii="宋体" w:hAnsi="宋体" w:cs="宋体"/>
          <w:sz w:val="24"/>
          <w:szCs w:val="24"/>
        </w:rPr>
        <w:t>：甲方在货物送达验收合格并收到增值税发票后3个月安排付款，以承兑汇票结算。</w:t>
      </w:r>
    </w:p>
    <w:p w14:paraId="4B8A99DC">
      <w:pPr>
        <w:spacing w:line="360" w:lineRule="auto"/>
        <w:rPr>
          <w:rFonts w:ascii="宋体" w:hAnsi="宋体" w:cs="宋体"/>
          <w:b/>
          <w:sz w:val="24"/>
          <w:szCs w:val="24"/>
        </w:rPr>
      </w:pPr>
      <w:r>
        <w:rPr>
          <w:rFonts w:hint="eastAsia" w:ascii="宋体" w:hAnsi="宋体" w:cs="宋体"/>
          <w:b/>
          <w:sz w:val="24"/>
          <w:szCs w:val="24"/>
        </w:rPr>
        <w:t>八、违约责任：</w:t>
      </w:r>
    </w:p>
    <w:p w14:paraId="0799EB6D">
      <w:pPr>
        <w:tabs>
          <w:tab w:val="left" w:pos="360"/>
          <w:tab w:val="left" w:pos="540"/>
        </w:tabs>
        <w:spacing w:line="360" w:lineRule="auto"/>
        <w:rPr>
          <w:rFonts w:ascii="宋体" w:hAnsi="宋体" w:cs="宋体"/>
          <w:sz w:val="24"/>
          <w:szCs w:val="24"/>
        </w:rPr>
      </w:pPr>
      <w:r>
        <w:rPr>
          <w:rFonts w:hint="eastAsia" w:ascii="宋体" w:hAnsi="宋体" w:cs="宋体"/>
          <w:sz w:val="24"/>
          <w:szCs w:val="24"/>
        </w:rPr>
        <w:t>1、乙方未按本合同订购的数量、规格、标识、质量交货，甲方可不接收货物，乙方应退还甲方支付的该部分货款（如已发生），并按本条第（4）款规定支付违约金。</w:t>
      </w:r>
    </w:p>
    <w:p w14:paraId="5F4CC97E">
      <w:pPr>
        <w:tabs>
          <w:tab w:val="left" w:pos="360"/>
          <w:tab w:val="left" w:pos="540"/>
        </w:tabs>
        <w:spacing w:line="360" w:lineRule="auto"/>
        <w:rPr>
          <w:rFonts w:ascii="宋体" w:hAnsi="宋体" w:cs="宋体"/>
          <w:sz w:val="24"/>
          <w:szCs w:val="24"/>
        </w:rPr>
      </w:pPr>
      <w:r>
        <w:rPr>
          <w:rFonts w:hint="eastAsia" w:ascii="宋体" w:hAnsi="宋体" w:cs="宋体"/>
          <w:sz w:val="24"/>
          <w:szCs w:val="24"/>
        </w:rPr>
        <w:t>2、交货出现任何质量问题，乙方须无条件负责退换货物，不合格货物超过合同供货量的1%，甲方有权解除本合同，乙方应按本条第（4）款规定支付违约金。</w:t>
      </w:r>
    </w:p>
    <w:p w14:paraId="43B96483">
      <w:pPr>
        <w:tabs>
          <w:tab w:val="left" w:pos="360"/>
          <w:tab w:val="left" w:pos="540"/>
        </w:tabs>
        <w:spacing w:line="360" w:lineRule="auto"/>
        <w:rPr>
          <w:rFonts w:ascii="宋体" w:hAnsi="宋体" w:cs="宋体"/>
          <w:sz w:val="24"/>
          <w:szCs w:val="24"/>
        </w:rPr>
      </w:pPr>
      <w:r>
        <w:rPr>
          <w:rFonts w:hint="eastAsia" w:ascii="宋体" w:hAnsi="宋体" w:cs="宋体"/>
          <w:sz w:val="24"/>
          <w:szCs w:val="24"/>
        </w:rPr>
        <w:t>3、乙方未按合同规定期限交货，每逾期一日，应按本合同价款的日万分之五标准支付迟延交货期间的违约金；逾期超过五日，甲方有权单方解除合同，乙方收到甲方解除合同通知后第二日退还甲方支付的货款（如已发生）；逾期超过十日，乙方须按照本条第（4）款支付违约金。</w:t>
      </w:r>
    </w:p>
    <w:p w14:paraId="4558F4D5">
      <w:pPr>
        <w:spacing w:line="360" w:lineRule="auto"/>
        <w:jc w:val="left"/>
        <w:rPr>
          <w:rFonts w:ascii="宋体" w:hAnsi="宋体" w:cs="宋体"/>
          <w:sz w:val="24"/>
          <w:szCs w:val="24"/>
        </w:rPr>
      </w:pPr>
      <w:r>
        <w:rPr>
          <w:rFonts w:hint="eastAsia" w:ascii="宋体" w:hAnsi="宋体" w:cs="宋体"/>
          <w:sz w:val="24"/>
          <w:szCs w:val="24"/>
        </w:rPr>
        <w:t>4、任何一方严重违反本合同条款的，违约方须按合同金额的20%支付违约金。</w:t>
      </w:r>
    </w:p>
    <w:p w14:paraId="6BD4BB70">
      <w:pPr>
        <w:spacing w:line="360" w:lineRule="auto"/>
        <w:rPr>
          <w:rFonts w:ascii="宋体" w:hAnsi="宋体" w:cs="宋体"/>
          <w:sz w:val="24"/>
          <w:szCs w:val="24"/>
        </w:rPr>
      </w:pPr>
      <w:r>
        <w:rPr>
          <w:rFonts w:hint="eastAsia" w:ascii="宋体" w:hAnsi="宋体" w:cs="宋体"/>
          <w:b/>
          <w:sz w:val="24"/>
          <w:szCs w:val="24"/>
        </w:rPr>
        <w:t>九、解决纠纷的方式：</w:t>
      </w:r>
      <w:r>
        <w:rPr>
          <w:rFonts w:hint="eastAsia" w:ascii="宋体" w:hAnsi="宋体" w:cs="宋体"/>
          <w:sz w:val="24"/>
          <w:szCs w:val="24"/>
        </w:rPr>
        <w:t>双方协商解决。若协商不成，上诉甲方所在地人民法院处理。</w:t>
      </w:r>
    </w:p>
    <w:p w14:paraId="730E463A">
      <w:pPr>
        <w:spacing w:line="360" w:lineRule="auto"/>
        <w:rPr>
          <w:rFonts w:ascii="宋体" w:hAnsi="宋体" w:cs="宋体"/>
          <w:b/>
          <w:sz w:val="24"/>
          <w:szCs w:val="24"/>
        </w:rPr>
      </w:pPr>
      <w:r>
        <w:rPr>
          <w:rFonts w:hint="eastAsia" w:ascii="宋体" w:hAnsi="宋体" w:cs="宋体"/>
          <w:b/>
          <w:sz w:val="24"/>
          <w:szCs w:val="24"/>
        </w:rPr>
        <w:t>十、其它约定事项：</w:t>
      </w:r>
    </w:p>
    <w:p w14:paraId="71AAA00E">
      <w:pPr>
        <w:spacing w:line="360" w:lineRule="auto"/>
        <w:rPr>
          <w:rFonts w:ascii="宋体" w:hAnsi="宋体" w:cs="宋体"/>
          <w:sz w:val="24"/>
        </w:rPr>
      </w:pPr>
      <w:r>
        <w:rPr>
          <w:rFonts w:hint="eastAsia" w:ascii="宋体" w:hAnsi="宋体" w:cs="宋体"/>
          <w:sz w:val="24"/>
        </w:rPr>
        <w:t>1、本合同双方盖章后生效，不允许任何涂改和添加（传真件有效）。</w:t>
      </w:r>
    </w:p>
    <w:p w14:paraId="276175E5">
      <w:pPr>
        <w:spacing w:line="360" w:lineRule="auto"/>
        <w:rPr>
          <w:rFonts w:ascii="宋体" w:hAnsi="宋体" w:cs="宋体"/>
          <w:sz w:val="24"/>
        </w:rPr>
      </w:pPr>
      <w:r>
        <w:rPr>
          <w:rFonts w:hint="eastAsia" w:ascii="宋体" w:hAnsi="宋体" w:cs="宋体"/>
          <w:sz w:val="24"/>
        </w:rPr>
        <w:t>2、本合同未尽事宜，由双方当事人协商签订补充协议， 其补充协议、招标文件、中标人的投标文件、中标通知书均做为本合同的组成部分，与本合同具有同等法律效力。</w:t>
      </w:r>
    </w:p>
    <w:p w14:paraId="002DAA80">
      <w:pPr>
        <w:spacing w:line="360" w:lineRule="auto"/>
        <w:rPr>
          <w:rFonts w:ascii="宋体" w:hAnsi="宋体" w:cs="宋体"/>
          <w:kern w:val="0"/>
          <w:sz w:val="24"/>
        </w:rPr>
      </w:pPr>
      <w:r>
        <w:rPr>
          <w:rFonts w:hint="eastAsia" w:ascii="宋体" w:hAnsi="宋体" w:cs="宋体"/>
          <w:sz w:val="24"/>
        </w:rPr>
        <w:t>3、本合同一式贰份，甲乙双方各执壹份。</w:t>
      </w:r>
    </w:p>
    <w:p w14:paraId="156B76D3">
      <w:pPr>
        <w:spacing w:line="360" w:lineRule="auto"/>
        <w:rPr>
          <w:rFonts w:ascii="宋体" w:hAnsi="宋体" w:cs="宋体"/>
          <w:sz w:val="24"/>
          <w:szCs w:val="24"/>
        </w:rPr>
      </w:pPr>
    </w:p>
    <w:p w14:paraId="32DB7A0E">
      <w:pPr>
        <w:pStyle w:val="10"/>
        <w:spacing w:line="360" w:lineRule="auto"/>
        <w:ind w:left="426" w:firstLine="0" w:firstLineChars="0"/>
        <w:rPr>
          <w:rFonts w:ascii="宋体" w:hAnsi="宋体" w:cs="宋体"/>
          <w:kern w:val="0"/>
          <w:sz w:val="24"/>
        </w:rPr>
      </w:pPr>
    </w:p>
    <w:p w14:paraId="28266B47">
      <w:pPr>
        <w:spacing w:line="360" w:lineRule="auto"/>
        <w:rPr>
          <w:rFonts w:ascii="宋体" w:hAnsi="宋体" w:cs="宋体"/>
          <w:kern w:val="0"/>
          <w:sz w:val="24"/>
          <w:szCs w:val="24"/>
        </w:rPr>
      </w:pPr>
      <w:r>
        <w:rPr>
          <w:rFonts w:hint="eastAsia" w:ascii="宋体" w:hAnsi="宋体" w:cs="宋体"/>
          <w:kern w:val="0"/>
          <w:sz w:val="24"/>
          <w:szCs w:val="24"/>
        </w:rPr>
        <w:t xml:space="preserve">甲方：江苏大生集团有限公司                 乙方：                                                                                            </w:t>
      </w:r>
    </w:p>
    <w:p w14:paraId="066D68D1">
      <w:pPr>
        <w:spacing w:line="360" w:lineRule="auto"/>
        <w:rPr>
          <w:rFonts w:ascii="宋体" w:hAnsi="宋体" w:cs="宋体"/>
          <w:kern w:val="0"/>
          <w:sz w:val="24"/>
          <w:szCs w:val="24"/>
        </w:rPr>
      </w:pPr>
      <w:r>
        <w:rPr>
          <w:rFonts w:hint="eastAsia" w:ascii="宋体" w:hAnsi="宋体" w:cs="宋体"/>
          <w:kern w:val="0"/>
          <w:sz w:val="24"/>
          <w:szCs w:val="24"/>
        </w:rPr>
        <w:t>单位盖章：                                 单位盖章：</w:t>
      </w:r>
    </w:p>
    <w:p w14:paraId="2834A269">
      <w:pPr>
        <w:spacing w:line="360" w:lineRule="auto"/>
        <w:rPr>
          <w:rFonts w:ascii="宋体" w:hAnsi="宋体" w:cs="宋体"/>
          <w:kern w:val="0"/>
          <w:sz w:val="24"/>
          <w:szCs w:val="24"/>
        </w:rPr>
      </w:pPr>
      <w:r>
        <w:rPr>
          <w:rFonts w:hint="eastAsia" w:ascii="宋体" w:hAnsi="宋体" w:cs="宋体"/>
          <w:kern w:val="0"/>
          <w:sz w:val="24"/>
          <w:szCs w:val="24"/>
        </w:rPr>
        <w:t>地    址：南通市崇川区大生路1号           地    址：</w:t>
      </w:r>
    </w:p>
    <w:p w14:paraId="401B0489">
      <w:pPr>
        <w:spacing w:line="360" w:lineRule="auto"/>
        <w:rPr>
          <w:rFonts w:ascii="宋体" w:hAnsi="宋体" w:cs="宋体"/>
          <w:kern w:val="0"/>
          <w:sz w:val="24"/>
          <w:szCs w:val="24"/>
        </w:rPr>
      </w:pPr>
      <w:r>
        <w:rPr>
          <w:rFonts w:hint="eastAsia" w:ascii="宋体" w:hAnsi="宋体" w:cs="宋体"/>
          <w:kern w:val="0"/>
          <w:sz w:val="24"/>
          <w:szCs w:val="24"/>
        </w:rPr>
        <w:t>法定代表人：漆颖斌                         法定代表人：</w:t>
      </w:r>
    </w:p>
    <w:p w14:paraId="2B952AEE">
      <w:pPr>
        <w:spacing w:line="360" w:lineRule="auto"/>
        <w:rPr>
          <w:rFonts w:ascii="宋体" w:hAnsi="宋体" w:cs="宋体"/>
          <w:kern w:val="0"/>
          <w:sz w:val="24"/>
          <w:szCs w:val="24"/>
        </w:rPr>
      </w:pPr>
      <w:r>
        <w:rPr>
          <w:rFonts w:hint="eastAsia" w:ascii="宋体" w:hAnsi="宋体" w:cs="宋体"/>
          <w:kern w:val="0"/>
          <w:sz w:val="24"/>
          <w:szCs w:val="24"/>
        </w:rPr>
        <w:t>委托代理人：                               委托代理人：</w:t>
      </w:r>
    </w:p>
    <w:p w14:paraId="6B7672ED">
      <w:pPr>
        <w:spacing w:line="360" w:lineRule="auto"/>
        <w:rPr>
          <w:rFonts w:ascii="宋体" w:hAnsi="宋体" w:cs="宋体"/>
          <w:kern w:val="0"/>
          <w:sz w:val="24"/>
          <w:szCs w:val="24"/>
        </w:rPr>
      </w:pPr>
      <w:r>
        <w:rPr>
          <w:rFonts w:hint="eastAsia" w:ascii="宋体" w:hAnsi="宋体" w:cs="宋体"/>
          <w:kern w:val="0"/>
          <w:sz w:val="24"/>
          <w:szCs w:val="24"/>
        </w:rPr>
        <w:t>开户银行：工行南通唐闸支行                 开户银行：</w:t>
      </w:r>
    </w:p>
    <w:p w14:paraId="1D4D6253">
      <w:pPr>
        <w:spacing w:line="360" w:lineRule="auto"/>
        <w:rPr>
          <w:rFonts w:ascii="宋体" w:hAnsi="宋体" w:cs="宋体"/>
          <w:kern w:val="0"/>
          <w:sz w:val="24"/>
          <w:szCs w:val="24"/>
        </w:rPr>
      </w:pPr>
      <w:r>
        <w:rPr>
          <w:rFonts w:hint="eastAsia" w:ascii="宋体" w:hAnsi="宋体" w:cs="宋体"/>
          <w:kern w:val="0"/>
          <w:sz w:val="24"/>
          <w:szCs w:val="24"/>
        </w:rPr>
        <w:t>账    号：1111823109000004336              账    号：</w:t>
      </w:r>
    </w:p>
    <w:p w14:paraId="25659719">
      <w:pPr>
        <w:spacing w:line="360" w:lineRule="auto"/>
        <w:rPr>
          <w:rFonts w:ascii="宋体" w:hAnsi="宋体" w:cs="宋体"/>
          <w:kern w:val="0"/>
          <w:sz w:val="24"/>
          <w:szCs w:val="24"/>
        </w:rPr>
      </w:pPr>
      <w:r>
        <w:rPr>
          <w:rFonts w:hint="eastAsia" w:ascii="宋体" w:hAnsi="宋体" w:cs="宋体"/>
          <w:kern w:val="0"/>
          <w:sz w:val="24"/>
          <w:szCs w:val="24"/>
        </w:rPr>
        <w:t>税    号：9132060013830033XP               税    号：</w:t>
      </w:r>
    </w:p>
    <w:p w14:paraId="2D447500">
      <w:pPr>
        <w:spacing w:line="360" w:lineRule="auto"/>
        <w:rPr>
          <w:rFonts w:ascii="宋体" w:hAnsi="宋体" w:cs="宋体"/>
          <w:kern w:val="0"/>
          <w:sz w:val="24"/>
          <w:szCs w:val="24"/>
        </w:rPr>
      </w:pPr>
      <w:r>
        <w:rPr>
          <w:rFonts w:hint="eastAsia" w:ascii="宋体" w:hAnsi="宋体" w:cs="宋体"/>
          <w:kern w:val="0"/>
          <w:sz w:val="24"/>
          <w:szCs w:val="24"/>
        </w:rPr>
        <w:t>电    话：0513-85544711                    电    话：</w:t>
      </w:r>
    </w:p>
    <w:p w14:paraId="36E4CA00">
      <w:pPr>
        <w:spacing w:line="360" w:lineRule="auto"/>
        <w:rPr>
          <w:rFonts w:ascii="宋体" w:hAnsi="宋体" w:cs="宋体"/>
          <w:kern w:val="0"/>
          <w:sz w:val="24"/>
          <w:szCs w:val="24"/>
        </w:rPr>
      </w:pPr>
      <w:r>
        <w:rPr>
          <w:rFonts w:hint="eastAsia" w:ascii="宋体" w:hAnsi="宋体" w:cs="宋体"/>
          <w:kern w:val="0"/>
          <w:sz w:val="24"/>
          <w:szCs w:val="24"/>
        </w:rPr>
        <w:t>传    真：0513-85544258                    传    真：</w:t>
      </w:r>
    </w:p>
    <w:p w14:paraId="7071F090">
      <w:pPr>
        <w:spacing w:line="360" w:lineRule="auto"/>
        <w:rPr>
          <w:rFonts w:ascii="宋体" w:hAnsi="宋体" w:cs="宋体"/>
          <w:kern w:val="0"/>
          <w:sz w:val="24"/>
          <w:szCs w:val="24"/>
        </w:rPr>
      </w:pPr>
      <w:r>
        <w:rPr>
          <w:rFonts w:hint="eastAsia" w:ascii="宋体" w:hAnsi="宋体" w:cs="宋体"/>
          <w:kern w:val="0"/>
          <w:sz w:val="24"/>
          <w:szCs w:val="24"/>
        </w:rPr>
        <w:t>邮    编：226002                           邮    编：</w:t>
      </w:r>
    </w:p>
    <w:p w14:paraId="501D85D9">
      <w:pPr>
        <w:spacing w:line="360" w:lineRule="auto"/>
        <w:rPr>
          <w:sz w:val="44"/>
          <w:szCs w:val="44"/>
        </w:rPr>
      </w:pPr>
      <w:r>
        <w:rPr>
          <w:rFonts w:hint="eastAsia" w:ascii="宋体" w:hAnsi="宋体" w:cs="宋体"/>
          <w:kern w:val="0"/>
          <w:sz w:val="24"/>
          <w:szCs w:val="24"/>
        </w:rPr>
        <w:t xml:space="preserve">      年   月   日                               年   月   日</w:t>
      </w:r>
    </w:p>
    <w:p w14:paraId="463D8F0F">
      <w:pPr>
        <w:spacing w:line="500" w:lineRule="exact"/>
        <w:ind w:firstLine="2845" w:firstLineChars="644"/>
        <w:jc w:val="left"/>
        <w:rPr>
          <w:b/>
          <w:bCs/>
          <w:sz w:val="44"/>
          <w:szCs w:val="44"/>
        </w:rPr>
      </w:pPr>
      <w:r>
        <w:rPr>
          <w:rFonts w:hint="eastAsia"/>
          <w:b/>
          <w:bCs/>
          <w:sz w:val="44"/>
          <w:szCs w:val="44"/>
        </w:rPr>
        <w:t>第四章 投标函</w:t>
      </w:r>
    </w:p>
    <w:p w14:paraId="7EE7927E">
      <w:pPr>
        <w:spacing w:after="120"/>
        <w:rPr>
          <w:sz w:val="28"/>
          <w:szCs w:val="28"/>
        </w:rPr>
      </w:pPr>
    </w:p>
    <w:p w14:paraId="6AF8AA12">
      <w:pPr>
        <w:spacing w:after="120" w:line="360" w:lineRule="auto"/>
        <w:rPr>
          <w:rFonts w:ascii="宋体" w:hAnsi="宋体" w:cs="宋体"/>
          <w:sz w:val="24"/>
          <w:szCs w:val="24"/>
        </w:rPr>
      </w:pPr>
      <w:r>
        <w:rPr>
          <w:rFonts w:hint="eastAsia" w:ascii="宋体" w:hAnsi="宋体" w:cs="宋体"/>
          <w:sz w:val="24"/>
          <w:szCs w:val="24"/>
          <w:u w:val="single"/>
        </w:rPr>
        <w:t>江苏大生集团有限公司</w:t>
      </w:r>
      <w:r>
        <w:rPr>
          <w:rFonts w:hint="eastAsia" w:ascii="宋体" w:hAnsi="宋体" w:cs="宋体"/>
          <w:sz w:val="24"/>
          <w:szCs w:val="24"/>
        </w:rPr>
        <w:t xml:space="preserve"> （招标人名称）：</w:t>
      </w:r>
    </w:p>
    <w:p w14:paraId="1EE93CE2">
      <w:pPr>
        <w:spacing w:after="156" w:line="360" w:lineRule="auto"/>
        <w:ind w:firstLine="540"/>
        <w:rPr>
          <w:rFonts w:ascii="宋体" w:hAnsi="宋体" w:cs="宋体"/>
          <w:sz w:val="24"/>
          <w:szCs w:val="24"/>
        </w:rPr>
      </w:pPr>
      <w:r>
        <w:rPr>
          <w:rFonts w:hint="eastAsia" w:ascii="宋体" w:hAnsi="宋体" w:cs="宋体"/>
          <w:sz w:val="24"/>
          <w:szCs w:val="24"/>
        </w:rPr>
        <w:t>1、我司已全数悉阅贵司关于</w:t>
      </w:r>
      <w:r>
        <w:rPr>
          <w:rFonts w:hint="eastAsia" w:ascii="宋体" w:hAnsi="宋体" w:cs="宋体"/>
          <w:sz w:val="24"/>
          <w:szCs w:val="24"/>
          <w:u w:val="single"/>
        </w:rPr>
        <w:t>油品采购项目</w:t>
      </w:r>
      <w:r>
        <w:rPr>
          <w:rFonts w:hint="eastAsia" w:ascii="宋体" w:hAnsi="宋体" w:cs="宋体"/>
          <w:sz w:val="24"/>
          <w:szCs w:val="24"/>
        </w:rPr>
        <w:t>招标文件。经过公司认真分析研究，反复论证，愿意参与贵司的本次投标活动，服从并履行招标文件的相关规定和义务，提供按照贵方可能要求的与其投标有关的一切数据或资料，完全理解贵司的评标方式，无任何异议。</w:t>
      </w:r>
    </w:p>
    <w:p w14:paraId="510D0331">
      <w:pPr>
        <w:spacing w:after="156" w:line="360" w:lineRule="auto"/>
        <w:ind w:firstLine="540"/>
        <w:rPr>
          <w:rFonts w:ascii="宋体" w:hAnsi="宋体" w:cs="宋体"/>
          <w:sz w:val="24"/>
          <w:szCs w:val="24"/>
        </w:rPr>
      </w:pPr>
      <w:r>
        <w:rPr>
          <w:rFonts w:hint="eastAsia" w:ascii="宋体" w:hAnsi="宋体" w:cs="宋体"/>
          <w:sz w:val="24"/>
          <w:szCs w:val="24"/>
        </w:rPr>
        <w:t>2、我方承诺在投标有效期内不修改、撤销投标文件。</w:t>
      </w:r>
    </w:p>
    <w:p w14:paraId="5EAD9CA4">
      <w:pPr>
        <w:spacing w:after="156" w:line="360" w:lineRule="auto"/>
        <w:ind w:firstLine="540"/>
        <w:rPr>
          <w:rFonts w:ascii="宋体" w:hAnsi="宋体" w:cs="宋体"/>
          <w:sz w:val="24"/>
          <w:szCs w:val="24"/>
        </w:rPr>
      </w:pPr>
      <w:r>
        <w:rPr>
          <w:rFonts w:hint="eastAsia" w:ascii="宋体" w:hAnsi="宋体" w:cs="宋体"/>
          <w:sz w:val="24"/>
          <w:szCs w:val="24"/>
        </w:rPr>
        <w:t>3、如我方中标：</w:t>
      </w:r>
    </w:p>
    <w:p w14:paraId="6F0F6D08">
      <w:pPr>
        <w:spacing w:after="156" w:line="360" w:lineRule="auto"/>
        <w:ind w:firstLine="540"/>
        <w:rPr>
          <w:rFonts w:ascii="宋体" w:hAnsi="宋体" w:cs="宋体"/>
          <w:sz w:val="24"/>
          <w:szCs w:val="24"/>
        </w:rPr>
      </w:pPr>
      <w:r>
        <w:rPr>
          <w:rFonts w:hint="eastAsia" w:ascii="宋体" w:hAnsi="宋体" w:cs="宋体"/>
          <w:sz w:val="24"/>
          <w:szCs w:val="24"/>
        </w:rPr>
        <w:t xml:space="preserve">（1）我方承诺在收到中标通知书后，在中标通知书规定的期限内，与贵司按照招标文件要求与我司投标文件签订合同。全面履行兑现招标文件及合同中的所有承诺。 </w:t>
      </w:r>
    </w:p>
    <w:p w14:paraId="548C04A3">
      <w:pPr>
        <w:spacing w:after="156" w:line="360" w:lineRule="auto"/>
        <w:ind w:firstLine="540"/>
        <w:rPr>
          <w:rFonts w:ascii="宋体" w:hAnsi="宋体" w:cs="宋体"/>
          <w:sz w:val="24"/>
          <w:szCs w:val="24"/>
        </w:rPr>
      </w:pPr>
      <w:r>
        <w:rPr>
          <w:rFonts w:hint="eastAsia" w:ascii="宋体" w:hAnsi="宋体" w:cs="宋体"/>
          <w:sz w:val="24"/>
          <w:szCs w:val="24"/>
        </w:rPr>
        <w:t>（2）随同本投标函递交的投标函附录属于合同文件的组成部分。</w:t>
      </w:r>
    </w:p>
    <w:p w14:paraId="4B1AC36D">
      <w:pPr>
        <w:spacing w:after="156" w:line="360" w:lineRule="auto"/>
        <w:ind w:firstLine="540"/>
        <w:rPr>
          <w:rFonts w:ascii="宋体" w:hAnsi="宋体" w:cs="宋体"/>
          <w:sz w:val="24"/>
          <w:szCs w:val="24"/>
        </w:rPr>
      </w:pPr>
    </w:p>
    <w:p w14:paraId="47E44180">
      <w:pPr>
        <w:spacing w:after="156" w:line="360" w:lineRule="auto"/>
        <w:ind w:firstLine="540"/>
        <w:rPr>
          <w:rFonts w:ascii="宋体" w:hAnsi="宋体" w:cs="宋体"/>
          <w:sz w:val="24"/>
          <w:szCs w:val="24"/>
          <w:u w:val="single"/>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39E01B88">
      <w:pPr>
        <w:spacing w:after="156" w:line="360" w:lineRule="auto"/>
        <w:ind w:firstLine="540"/>
        <w:rPr>
          <w:rFonts w:ascii="宋体" w:hAnsi="宋体" w:cs="宋体"/>
          <w:sz w:val="24"/>
          <w:szCs w:val="24"/>
        </w:rPr>
      </w:pPr>
      <w:r>
        <w:rPr>
          <w:rFonts w:hint="eastAsia" w:ascii="宋体" w:hAnsi="宋体" w:cs="宋体"/>
          <w:sz w:val="24"/>
          <w:szCs w:val="24"/>
        </w:rPr>
        <w:t xml:space="preserve">委托代理人： </w:t>
      </w:r>
      <w:r>
        <w:rPr>
          <w:rFonts w:hint="eastAsia" w:ascii="宋体" w:hAnsi="宋体" w:cs="宋体"/>
          <w:sz w:val="24"/>
          <w:szCs w:val="24"/>
          <w:u w:val="single"/>
        </w:rPr>
        <w:t xml:space="preserve">                            </w:t>
      </w:r>
      <w:r>
        <w:rPr>
          <w:rFonts w:hint="eastAsia" w:ascii="宋体" w:hAnsi="宋体" w:cs="宋体"/>
          <w:sz w:val="24"/>
          <w:szCs w:val="24"/>
        </w:rPr>
        <w:t xml:space="preserve"> （签字）   </w:t>
      </w:r>
    </w:p>
    <w:p w14:paraId="77590CD0">
      <w:pPr>
        <w:spacing w:after="156" w:line="360" w:lineRule="auto"/>
        <w:ind w:firstLine="540"/>
        <w:rPr>
          <w:rFonts w:ascii="宋体" w:hAnsi="宋体" w:cs="宋体"/>
          <w:sz w:val="24"/>
          <w:szCs w:val="24"/>
        </w:rPr>
      </w:pPr>
      <w:r>
        <w:rPr>
          <w:rFonts w:hint="eastAsia" w:ascii="宋体" w:hAnsi="宋体" w:cs="宋体"/>
          <w:sz w:val="24"/>
          <w:szCs w:val="24"/>
        </w:rPr>
        <w:t xml:space="preserve">单位地址：  </w:t>
      </w:r>
      <w:r>
        <w:rPr>
          <w:rFonts w:hint="eastAsia" w:ascii="宋体" w:hAnsi="宋体" w:cs="宋体"/>
          <w:sz w:val="24"/>
          <w:szCs w:val="24"/>
          <w:u w:val="single"/>
        </w:rPr>
        <w:t xml:space="preserve">                             </w:t>
      </w:r>
    </w:p>
    <w:p w14:paraId="57322B5D">
      <w:pPr>
        <w:spacing w:after="156" w:line="360" w:lineRule="auto"/>
        <w:ind w:firstLine="54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22439580">
      <w:pPr>
        <w:spacing w:after="156" w:line="360" w:lineRule="auto"/>
        <w:ind w:firstLine="540"/>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szCs w:val="24"/>
          <w:u w:val="single"/>
        </w:rPr>
        <w:t xml:space="preserve">                               </w:t>
      </w:r>
    </w:p>
    <w:p w14:paraId="5FF2D1B8">
      <w:pPr>
        <w:spacing w:after="156" w:line="360" w:lineRule="auto"/>
        <w:ind w:firstLine="540"/>
        <w:rPr>
          <w:rFonts w:ascii="宋体" w:hAnsi="宋体" w:cs="宋体"/>
          <w:sz w:val="24"/>
          <w:szCs w:val="24"/>
        </w:rPr>
      </w:pPr>
      <w:r>
        <w:rPr>
          <w:rFonts w:hint="eastAsia" w:ascii="宋体" w:hAnsi="宋体" w:cs="宋体"/>
          <w:sz w:val="24"/>
          <w:szCs w:val="24"/>
          <w:u w:val="single"/>
        </w:rPr>
        <w:t>电</w:t>
      </w:r>
      <w:r>
        <w:rPr>
          <w:rFonts w:hint="eastAsia" w:ascii="宋体" w:hAnsi="宋体" w:cs="宋体"/>
          <w:sz w:val="24"/>
          <w:szCs w:val="24"/>
        </w:rPr>
        <w:t>子邮箱：</w:t>
      </w:r>
      <w:r>
        <w:rPr>
          <w:rFonts w:hint="eastAsia" w:ascii="宋体" w:hAnsi="宋体" w:cs="宋体"/>
          <w:sz w:val="24"/>
          <w:szCs w:val="24"/>
          <w:u w:val="single"/>
        </w:rPr>
        <w:t xml:space="preserve">                               </w:t>
      </w:r>
    </w:p>
    <w:p w14:paraId="02D7F021">
      <w:pPr>
        <w:spacing w:after="156" w:line="500" w:lineRule="exact"/>
        <w:ind w:firstLine="540"/>
        <w:rPr>
          <w:szCs w:val="21"/>
        </w:rPr>
      </w:pPr>
    </w:p>
    <w:p w14:paraId="7D7234D5">
      <w:pPr>
        <w:spacing w:after="156"/>
        <w:ind w:firstLine="540"/>
        <w:rPr>
          <w:sz w:val="28"/>
          <w:szCs w:val="28"/>
        </w:rPr>
      </w:pPr>
    </w:p>
    <w:p w14:paraId="1524D7B8">
      <w:pPr>
        <w:spacing w:after="156"/>
        <w:ind w:firstLine="540"/>
        <w:rPr>
          <w:sz w:val="28"/>
          <w:szCs w:val="28"/>
        </w:rPr>
      </w:pPr>
    </w:p>
    <w:p w14:paraId="648CB293">
      <w:pPr>
        <w:spacing w:after="120"/>
        <w:jc w:val="center"/>
        <w:rPr>
          <w:sz w:val="44"/>
          <w:szCs w:val="44"/>
        </w:rPr>
      </w:pPr>
      <w:r>
        <w:rPr>
          <w:rFonts w:hint="eastAsia"/>
          <w:b/>
          <w:bCs/>
          <w:sz w:val="44"/>
          <w:szCs w:val="44"/>
        </w:rPr>
        <w:t>第五章  法人代表授权书</w:t>
      </w:r>
    </w:p>
    <w:p w14:paraId="0A9B4723">
      <w:pPr>
        <w:spacing w:after="156"/>
        <w:jc w:val="center"/>
        <w:rPr>
          <w:sz w:val="44"/>
          <w:szCs w:val="44"/>
        </w:rPr>
      </w:pPr>
    </w:p>
    <w:p w14:paraId="0640A027">
      <w:pPr>
        <w:spacing w:after="156" w:line="480" w:lineRule="auto"/>
        <w:ind w:left="141" w:leftChars="67" w:firstLine="700" w:firstLineChars="29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 xml:space="preserve">（姓名）系 </w:t>
      </w:r>
      <w:r>
        <w:rPr>
          <w:rFonts w:hint="eastAsia"/>
          <w:sz w:val="24"/>
          <w:szCs w:val="24"/>
          <w:u w:val="single"/>
        </w:rPr>
        <w:t xml:space="preserve">                      </w:t>
      </w:r>
      <w:r>
        <w:rPr>
          <w:rFonts w:hint="eastAsia"/>
          <w:sz w:val="24"/>
          <w:szCs w:val="24"/>
        </w:rPr>
        <w:t xml:space="preserve">（投标人名称）的法定代表人，现委托 </w:t>
      </w:r>
      <w:r>
        <w:rPr>
          <w:rFonts w:hint="eastAsia"/>
          <w:sz w:val="24"/>
          <w:szCs w:val="24"/>
          <w:u w:val="single"/>
        </w:rPr>
        <w:t xml:space="preserve">           </w:t>
      </w:r>
      <w:r>
        <w:rPr>
          <w:rFonts w:hint="eastAsia"/>
          <w:sz w:val="24"/>
          <w:szCs w:val="24"/>
        </w:rPr>
        <w:t xml:space="preserve">（姓名）为我公司代理人。代理人根据授权，以我公司名义签署、澄清、说明、补正、递交、撤回、修改 </w:t>
      </w:r>
      <w:r>
        <w:rPr>
          <w:rFonts w:hint="eastAsia"/>
          <w:sz w:val="24"/>
          <w:szCs w:val="24"/>
          <w:u w:val="single"/>
        </w:rPr>
        <w:t xml:space="preserve"> 油品采购项目   </w:t>
      </w:r>
      <w:r>
        <w:rPr>
          <w:rFonts w:hint="eastAsia"/>
          <w:sz w:val="24"/>
          <w:szCs w:val="24"/>
        </w:rPr>
        <w:t>投标文件、签署合同和处理有关事宜，其法律后果由我公司承担。</w:t>
      </w:r>
    </w:p>
    <w:p w14:paraId="14A53D6A">
      <w:pPr>
        <w:spacing w:after="156" w:line="480" w:lineRule="auto"/>
        <w:ind w:firstLine="539"/>
        <w:jc w:val="left"/>
        <w:rPr>
          <w:sz w:val="24"/>
          <w:szCs w:val="24"/>
        </w:rPr>
      </w:pPr>
    </w:p>
    <w:p w14:paraId="3E963F0C">
      <w:pPr>
        <w:spacing w:after="156" w:line="480" w:lineRule="auto"/>
        <w:ind w:firstLine="539"/>
        <w:jc w:val="left"/>
        <w:rPr>
          <w:sz w:val="24"/>
          <w:szCs w:val="24"/>
        </w:rPr>
      </w:pPr>
      <w:r>
        <w:rPr>
          <w:rFonts w:hint="eastAsia"/>
          <w:sz w:val="24"/>
          <w:szCs w:val="24"/>
        </w:rPr>
        <w:t>委托期限：</w:t>
      </w:r>
      <w:r>
        <w:rPr>
          <w:rFonts w:hint="eastAsia"/>
          <w:sz w:val="24"/>
          <w:szCs w:val="24"/>
          <w:u w:val="single"/>
        </w:rPr>
        <w:t xml:space="preserve">                   </w:t>
      </w:r>
      <w:r>
        <w:rPr>
          <w:rFonts w:hint="eastAsia"/>
          <w:sz w:val="24"/>
          <w:szCs w:val="24"/>
        </w:rPr>
        <w:t>代理人转委托权</w:t>
      </w:r>
    </w:p>
    <w:p w14:paraId="52ED6547">
      <w:pPr>
        <w:spacing w:after="156" w:line="480" w:lineRule="auto"/>
        <w:ind w:firstLine="539"/>
        <w:jc w:val="left"/>
        <w:rPr>
          <w:sz w:val="24"/>
          <w:szCs w:val="24"/>
        </w:rPr>
      </w:pPr>
      <w:r>
        <w:rPr>
          <w:rFonts w:hint="eastAsia"/>
          <w:sz w:val="24"/>
          <w:szCs w:val="24"/>
        </w:rPr>
        <w:t xml:space="preserve">投标人： </w:t>
      </w:r>
      <w:r>
        <w:rPr>
          <w:rFonts w:hint="eastAsia"/>
          <w:sz w:val="24"/>
          <w:szCs w:val="24"/>
          <w:u w:val="single"/>
        </w:rPr>
        <w:t xml:space="preserve">                          </w:t>
      </w:r>
      <w:r>
        <w:rPr>
          <w:rFonts w:hint="eastAsia"/>
          <w:sz w:val="24"/>
          <w:szCs w:val="24"/>
        </w:rPr>
        <w:t>（盖单位公章）</w:t>
      </w:r>
    </w:p>
    <w:p w14:paraId="6DE85769">
      <w:pPr>
        <w:spacing w:after="156" w:line="480" w:lineRule="auto"/>
        <w:ind w:firstLine="539"/>
        <w:jc w:val="left"/>
        <w:rPr>
          <w:sz w:val="24"/>
          <w:szCs w:val="24"/>
        </w:rPr>
      </w:pPr>
      <w:r>
        <w:rPr>
          <w:rFonts w:hint="eastAsia"/>
          <w:sz w:val="24"/>
          <w:szCs w:val="24"/>
        </w:rPr>
        <w:t>法定代表人：</w:t>
      </w:r>
      <w:r>
        <w:rPr>
          <w:rFonts w:hint="eastAsia"/>
          <w:sz w:val="24"/>
          <w:szCs w:val="24"/>
          <w:u w:val="single"/>
        </w:rPr>
        <w:t xml:space="preserve">                        </w:t>
      </w:r>
      <w:r>
        <w:rPr>
          <w:rFonts w:hint="eastAsia"/>
          <w:sz w:val="24"/>
          <w:szCs w:val="24"/>
        </w:rPr>
        <w:t>（签字）</w:t>
      </w:r>
    </w:p>
    <w:p w14:paraId="3AB963DE">
      <w:pPr>
        <w:spacing w:after="156" w:line="480" w:lineRule="auto"/>
        <w:ind w:firstLine="539"/>
        <w:jc w:val="left"/>
        <w:rPr>
          <w:sz w:val="24"/>
          <w:szCs w:val="24"/>
          <w:u w:val="single"/>
        </w:rPr>
      </w:pPr>
      <w:r>
        <w:rPr>
          <w:rFonts w:hint="eastAsia"/>
          <w:sz w:val="24"/>
          <w:szCs w:val="24"/>
        </w:rPr>
        <w:t>身份证号码：</w:t>
      </w:r>
      <w:r>
        <w:rPr>
          <w:rFonts w:hint="eastAsia"/>
          <w:sz w:val="24"/>
          <w:szCs w:val="24"/>
          <w:u w:val="single"/>
        </w:rPr>
        <w:t xml:space="preserve">                              </w:t>
      </w:r>
    </w:p>
    <w:p w14:paraId="094AEB49">
      <w:pPr>
        <w:pStyle w:val="10"/>
        <w:spacing w:after="156"/>
        <w:ind w:left="720" w:firstLine="0" w:firstLineChars="0"/>
        <w:jc w:val="left"/>
        <w:rPr>
          <w:sz w:val="28"/>
          <w:szCs w:val="28"/>
          <w:u w:val="single"/>
        </w:rPr>
      </w:pPr>
    </w:p>
    <w:p w14:paraId="71700DD8">
      <w:pPr>
        <w:spacing w:after="156"/>
        <w:ind w:firstLine="540"/>
      </w:pPr>
      <w:r>
        <w:rPr>
          <w:rFonts w:hint="eastAsia"/>
          <w:sz w:val="28"/>
          <w:szCs w:val="28"/>
        </w:rPr>
        <w:t xml:space="preserve">                     </w:t>
      </w:r>
    </w:p>
    <w:p w14:paraId="1657407B">
      <w:pPr>
        <w:spacing w:after="156"/>
        <w:ind w:firstLine="540"/>
      </w:pPr>
    </w:p>
    <w:p w14:paraId="43659D98">
      <w:pPr>
        <w:spacing w:after="156"/>
        <w:ind w:firstLine="540"/>
      </w:pPr>
    </w:p>
    <w:p w14:paraId="2832D5E9">
      <w:pPr>
        <w:spacing w:after="156"/>
        <w:ind w:firstLine="540"/>
      </w:pPr>
    </w:p>
    <w:p w14:paraId="148FA4C2">
      <w:pPr>
        <w:spacing w:after="156"/>
        <w:ind w:firstLine="540"/>
      </w:pPr>
    </w:p>
    <w:p w14:paraId="408E3E1E">
      <w:pPr>
        <w:spacing w:after="156"/>
        <w:ind w:firstLine="540"/>
      </w:pPr>
    </w:p>
    <w:p w14:paraId="1AB6F802">
      <w:pPr>
        <w:spacing w:after="156"/>
        <w:ind w:firstLine="540"/>
      </w:pPr>
    </w:p>
    <w:p w14:paraId="1E7D4E41">
      <w:pPr>
        <w:spacing w:after="156"/>
        <w:rPr>
          <w:sz w:val="28"/>
          <w:szCs w:val="28"/>
        </w:rPr>
      </w:pPr>
    </w:p>
    <w:p w14:paraId="678594D8">
      <w:pPr>
        <w:spacing w:line="500" w:lineRule="exact"/>
        <w:rPr>
          <w:sz w:val="44"/>
          <w:szCs w:val="44"/>
        </w:rPr>
      </w:pPr>
    </w:p>
    <w:p w14:paraId="0C6EA719">
      <w:pPr>
        <w:spacing w:line="500" w:lineRule="exact"/>
        <w:rPr>
          <w:sz w:val="44"/>
          <w:szCs w:val="44"/>
        </w:rPr>
      </w:pPr>
    </w:p>
    <w:p w14:paraId="15065D48">
      <w:pPr>
        <w:spacing w:line="500" w:lineRule="exact"/>
        <w:jc w:val="center"/>
        <w:rPr>
          <w:b/>
          <w:bCs/>
          <w:sz w:val="44"/>
          <w:szCs w:val="44"/>
        </w:rPr>
      </w:pPr>
      <w:r>
        <w:rPr>
          <w:rFonts w:hint="eastAsia"/>
          <w:b/>
          <w:bCs/>
          <w:sz w:val="44"/>
          <w:szCs w:val="44"/>
        </w:rPr>
        <w:t>第六章  投标报价单</w:t>
      </w:r>
    </w:p>
    <w:p w14:paraId="1B82E313">
      <w:pPr>
        <w:spacing w:line="500" w:lineRule="exact"/>
        <w:jc w:val="center"/>
        <w:rPr>
          <w:b/>
          <w:bCs/>
          <w:sz w:val="44"/>
          <w:szCs w:val="44"/>
        </w:rPr>
      </w:pPr>
    </w:p>
    <w:tbl>
      <w:tblPr>
        <w:tblStyle w:val="7"/>
        <w:tblW w:w="87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835"/>
        <w:gridCol w:w="1559"/>
        <w:gridCol w:w="709"/>
        <w:gridCol w:w="709"/>
        <w:gridCol w:w="992"/>
        <w:gridCol w:w="1151"/>
      </w:tblGrid>
      <w:tr w14:paraId="0F30F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817" w:type="dxa"/>
            <w:noWrap/>
            <w:vAlign w:val="center"/>
          </w:tcPr>
          <w:p w14:paraId="5846F20D">
            <w:pPr>
              <w:widowControl/>
              <w:jc w:val="center"/>
              <w:rPr>
                <w:rFonts w:ascii="宋体" w:hAnsi="宋体" w:cs="宋体"/>
                <w:kern w:val="0"/>
                <w:sz w:val="18"/>
                <w:szCs w:val="18"/>
              </w:rPr>
            </w:pPr>
            <w:r>
              <w:rPr>
                <w:rFonts w:hint="eastAsia" w:ascii="宋体" w:hAnsi="宋体" w:cs="宋体"/>
                <w:kern w:val="0"/>
                <w:sz w:val="18"/>
                <w:szCs w:val="18"/>
              </w:rPr>
              <w:t>序号</w:t>
            </w:r>
          </w:p>
        </w:tc>
        <w:tc>
          <w:tcPr>
            <w:tcW w:w="2835" w:type="dxa"/>
            <w:noWrap/>
            <w:vAlign w:val="center"/>
          </w:tcPr>
          <w:p w14:paraId="2C64CE26">
            <w:pPr>
              <w:widowControl/>
              <w:jc w:val="center"/>
              <w:rPr>
                <w:rFonts w:ascii="宋体" w:hAnsi="宋体" w:cs="宋体"/>
                <w:kern w:val="0"/>
                <w:sz w:val="18"/>
                <w:szCs w:val="18"/>
              </w:rPr>
            </w:pPr>
            <w:r>
              <w:rPr>
                <w:rFonts w:hint="eastAsia" w:ascii="宋体" w:hAnsi="宋体" w:cs="宋体"/>
                <w:kern w:val="0"/>
                <w:sz w:val="18"/>
                <w:szCs w:val="18"/>
              </w:rPr>
              <w:t>油品名称</w:t>
            </w:r>
          </w:p>
        </w:tc>
        <w:tc>
          <w:tcPr>
            <w:tcW w:w="1559" w:type="dxa"/>
            <w:noWrap/>
            <w:vAlign w:val="center"/>
          </w:tcPr>
          <w:p w14:paraId="7F967627">
            <w:pPr>
              <w:widowControl/>
              <w:jc w:val="center"/>
              <w:rPr>
                <w:rFonts w:ascii="宋体" w:hAnsi="宋体" w:cs="宋体"/>
                <w:kern w:val="0"/>
                <w:sz w:val="18"/>
                <w:szCs w:val="18"/>
              </w:rPr>
            </w:pPr>
            <w:r>
              <w:rPr>
                <w:rFonts w:hint="eastAsia" w:ascii="宋体" w:hAnsi="宋体" w:cs="宋体"/>
                <w:kern w:val="0"/>
                <w:sz w:val="18"/>
                <w:szCs w:val="18"/>
              </w:rPr>
              <w:t>规格型号</w:t>
            </w:r>
          </w:p>
        </w:tc>
        <w:tc>
          <w:tcPr>
            <w:tcW w:w="709" w:type="dxa"/>
            <w:tcBorders>
              <w:right w:val="single" w:color="auto" w:sz="4" w:space="0"/>
            </w:tcBorders>
            <w:noWrap/>
            <w:vAlign w:val="center"/>
          </w:tcPr>
          <w:p w14:paraId="198669E5">
            <w:pPr>
              <w:widowControl/>
              <w:jc w:val="center"/>
              <w:rPr>
                <w:rFonts w:ascii="宋体" w:hAnsi="宋体" w:cs="宋体"/>
                <w:kern w:val="0"/>
                <w:sz w:val="18"/>
                <w:szCs w:val="18"/>
              </w:rPr>
            </w:pPr>
            <w:r>
              <w:rPr>
                <w:rFonts w:hint="eastAsia" w:ascii="宋体" w:hAnsi="宋体" w:cs="宋体"/>
                <w:kern w:val="0"/>
                <w:sz w:val="18"/>
                <w:szCs w:val="18"/>
              </w:rPr>
              <w:t>单位</w:t>
            </w:r>
          </w:p>
        </w:tc>
        <w:tc>
          <w:tcPr>
            <w:tcW w:w="709" w:type="dxa"/>
            <w:tcBorders>
              <w:right w:val="single" w:color="auto" w:sz="4" w:space="0"/>
            </w:tcBorders>
            <w:vAlign w:val="center"/>
          </w:tcPr>
          <w:p w14:paraId="24CD50A2">
            <w:pPr>
              <w:widowControl/>
              <w:jc w:val="center"/>
              <w:rPr>
                <w:rFonts w:ascii="宋体" w:hAnsi="宋体" w:cs="宋体"/>
                <w:kern w:val="0"/>
                <w:sz w:val="18"/>
                <w:szCs w:val="18"/>
              </w:rPr>
            </w:pPr>
            <w:r>
              <w:rPr>
                <w:rFonts w:hint="eastAsia" w:ascii="宋体" w:hAnsi="宋体" w:cs="宋体"/>
                <w:kern w:val="0"/>
                <w:sz w:val="18"/>
                <w:szCs w:val="18"/>
              </w:rPr>
              <w:t>数量</w:t>
            </w:r>
          </w:p>
        </w:tc>
        <w:tc>
          <w:tcPr>
            <w:tcW w:w="992" w:type="dxa"/>
            <w:tcBorders>
              <w:left w:val="single" w:color="auto" w:sz="4" w:space="0"/>
              <w:right w:val="single" w:color="auto" w:sz="4" w:space="0"/>
            </w:tcBorders>
            <w:vAlign w:val="center"/>
          </w:tcPr>
          <w:p w14:paraId="09D0F1CE">
            <w:pPr>
              <w:widowControl/>
              <w:jc w:val="center"/>
              <w:rPr>
                <w:rFonts w:ascii="宋体" w:hAnsi="宋体" w:cs="宋体"/>
                <w:kern w:val="0"/>
                <w:sz w:val="18"/>
                <w:szCs w:val="18"/>
              </w:rPr>
            </w:pPr>
            <w:r>
              <w:rPr>
                <w:rFonts w:hint="eastAsia" w:ascii="宋体" w:hAnsi="宋体" w:cs="宋体"/>
                <w:kern w:val="0"/>
                <w:sz w:val="18"/>
                <w:szCs w:val="18"/>
              </w:rPr>
              <w:t>单价</w:t>
            </w:r>
          </w:p>
          <w:p w14:paraId="71738B15">
            <w:pPr>
              <w:widowControl/>
              <w:jc w:val="center"/>
              <w:rPr>
                <w:rFonts w:ascii="宋体" w:hAnsi="宋体" w:cs="宋体"/>
                <w:kern w:val="0"/>
                <w:sz w:val="18"/>
                <w:szCs w:val="18"/>
              </w:rPr>
            </w:pPr>
            <w:r>
              <w:rPr>
                <w:rFonts w:hint="eastAsia" w:ascii="宋体" w:hAnsi="宋体" w:cs="宋体"/>
                <w:kern w:val="0"/>
                <w:sz w:val="18"/>
                <w:szCs w:val="18"/>
              </w:rPr>
              <w:t>（元/桶）</w:t>
            </w:r>
          </w:p>
        </w:tc>
        <w:tc>
          <w:tcPr>
            <w:tcW w:w="1151" w:type="dxa"/>
            <w:tcBorders>
              <w:left w:val="single" w:color="auto" w:sz="4" w:space="0"/>
            </w:tcBorders>
            <w:vAlign w:val="center"/>
          </w:tcPr>
          <w:p w14:paraId="310555DC">
            <w:pPr>
              <w:widowControl/>
              <w:jc w:val="center"/>
              <w:rPr>
                <w:rFonts w:ascii="宋体" w:hAnsi="宋体" w:cs="宋体"/>
                <w:kern w:val="0"/>
                <w:sz w:val="18"/>
                <w:szCs w:val="18"/>
              </w:rPr>
            </w:pPr>
            <w:r>
              <w:rPr>
                <w:rFonts w:hint="eastAsia" w:ascii="宋体" w:hAnsi="宋体" w:cs="宋体"/>
                <w:kern w:val="0"/>
                <w:sz w:val="18"/>
                <w:szCs w:val="18"/>
              </w:rPr>
              <w:t>小计（元）</w:t>
            </w:r>
          </w:p>
        </w:tc>
      </w:tr>
      <w:tr w14:paraId="05F30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D383BF9">
            <w:pPr>
              <w:widowControl/>
              <w:jc w:val="center"/>
              <w:rPr>
                <w:rFonts w:ascii="宋体" w:hAnsi="宋体" w:cs="宋体"/>
                <w:bCs/>
                <w:kern w:val="0"/>
                <w:sz w:val="18"/>
                <w:szCs w:val="18"/>
              </w:rPr>
            </w:pPr>
            <w:r>
              <w:rPr>
                <w:rFonts w:hint="eastAsia" w:ascii="宋体" w:hAnsi="宋体" w:cs="宋体"/>
                <w:bCs/>
                <w:kern w:val="0"/>
                <w:sz w:val="18"/>
                <w:szCs w:val="18"/>
              </w:rPr>
              <w:t>1</w:t>
            </w:r>
          </w:p>
        </w:tc>
        <w:tc>
          <w:tcPr>
            <w:tcW w:w="2835" w:type="dxa"/>
            <w:noWrap/>
          </w:tcPr>
          <w:p w14:paraId="5AAD076E">
            <w:pPr>
              <w:widowControl/>
              <w:jc w:val="left"/>
              <w:rPr>
                <w:rFonts w:ascii="宋体" w:hAnsi="宋体" w:cs="宋体"/>
                <w:bCs/>
                <w:kern w:val="0"/>
                <w:sz w:val="18"/>
                <w:szCs w:val="18"/>
              </w:rPr>
            </w:pPr>
            <w:r>
              <w:rPr>
                <w:rFonts w:hint="eastAsia" w:ascii="宋体" w:hAnsi="宋体" w:cs="宋体"/>
                <w:bCs/>
                <w:kern w:val="0"/>
                <w:sz w:val="18"/>
                <w:szCs w:val="18"/>
              </w:rPr>
              <w:t>美孚680#齿轮油</w:t>
            </w:r>
          </w:p>
        </w:tc>
        <w:tc>
          <w:tcPr>
            <w:tcW w:w="1559" w:type="dxa"/>
            <w:noWrap/>
          </w:tcPr>
          <w:p w14:paraId="66DFBD9D">
            <w:pPr>
              <w:widowControl/>
              <w:jc w:val="left"/>
              <w:rPr>
                <w:rFonts w:ascii="宋体" w:hAnsi="宋体" w:cs="宋体"/>
                <w:bCs/>
                <w:kern w:val="0"/>
                <w:sz w:val="18"/>
                <w:szCs w:val="18"/>
              </w:rPr>
            </w:pPr>
            <w:r>
              <w:rPr>
                <w:rFonts w:hint="eastAsia" w:ascii="宋体" w:hAnsi="宋体" w:cs="宋体"/>
                <w:bCs/>
                <w:kern w:val="0"/>
                <w:sz w:val="18"/>
                <w:szCs w:val="18"/>
              </w:rPr>
              <w:t>18升/桶</w:t>
            </w:r>
          </w:p>
        </w:tc>
        <w:tc>
          <w:tcPr>
            <w:tcW w:w="709" w:type="dxa"/>
            <w:tcBorders>
              <w:right w:val="single" w:color="auto" w:sz="4" w:space="0"/>
            </w:tcBorders>
            <w:noWrap/>
            <w:vAlign w:val="center"/>
          </w:tcPr>
          <w:p w14:paraId="4E7D77F4">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16F996A2">
            <w:pPr>
              <w:widowControl/>
              <w:jc w:val="center"/>
              <w:rPr>
                <w:rFonts w:ascii="宋体" w:hAnsi="宋体" w:cs="宋体"/>
                <w:bCs/>
                <w:kern w:val="0"/>
                <w:sz w:val="18"/>
                <w:szCs w:val="18"/>
              </w:rPr>
            </w:pPr>
            <w:r>
              <w:rPr>
                <w:rFonts w:hint="eastAsia" w:ascii="宋体" w:hAnsi="宋体" w:cs="宋体"/>
                <w:bCs/>
                <w:kern w:val="0"/>
                <w:sz w:val="18"/>
                <w:szCs w:val="18"/>
              </w:rPr>
              <w:t>18</w:t>
            </w:r>
          </w:p>
        </w:tc>
        <w:tc>
          <w:tcPr>
            <w:tcW w:w="992" w:type="dxa"/>
            <w:tcBorders>
              <w:left w:val="single" w:color="auto" w:sz="4" w:space="0"/>
              <w:right w:val="single" w:color="auto" w:sz="4" w:space="0"/>
            </w:tcBorders>
          </w:tcPr>
          <w:p w14:paraId="38688327">
            <w:pPr>
              <w:widowControl/>
              <w:jc w:val="left"/>
              <w:rPr>
                <w:rFonts w:ascii="宋体" w:hAnsi="宋体" w:cs="宋体"/>
                <w:bCs/>
                <w:kern w:val="0"/>
                <w:sz w:val="18"/>
                <w:szCs w:val="18"/>
              </w:rPr>
            </w:pPr>
          </w:p>
        </w:tc>
        <w:tc>
          <w:tcPr>
            <w:tcW w:w="1151" w:type="dxa"/>
            <w:tcBorders>
              <w:left w:val="single" w:color="auto" w:sz="4" w:space="0"/>
            </w:tcBorders>
          </w:tcPr>
          <w:p w14:paraId="53AE8D02">
            <w:pPr>
              <w:widowControl/>
              <w:jc w:val="left"/>
              <w:rPr>
                <w:rFonts w:ascii="宋体" w:hAnsi="宋体" w:cs="宋体"/>
                <w:bCs/>
                <w:kern w:val="0"/>
                <w:sz w:val="18"/>
                <w:szCs w:val="18"/>
              </w:rPr>
            </w:pPr>
          </w:p>
        </w:tc>
      </w:tr>
      <w:tr w14:paraId="7419C4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4DE8C585">
            <w:pPr>
              <w:widowControl/>
              <w:jc w:val="center"/>
              <w:rPr>
                <w:rFonts w:ascii="宋体" w:hAnsi="宋体" w:cs="宋体"/>
                <w:bCs/>
                <w:kern w:val="0"/>
                <w:sz w:val="18"/>
                <w:szCs w:val="18"/>
              </w:rPr>
            </w:pPr>
            <w:r>
              <w:rPr>
                <w:rFonts w:hint="eastAsia" w:ascii="宋体" w:hAnsi="宋体" w:cs="宋体"/>
                <w:bCs/>
                <w:kern w:val="0"/>
                <w:sz w:val="18"/>
                <w:szCs w:val="18"/>
              </w:rPr>
              <w:t>2</w:t>
            </w:r>
          </w:p>
        </w:tc>
        <w:tc>
          <w:tcPr>
            <w:tcW w:w="2835" w:type="dxa"/>
            <w:noWrap/>
          </w:tcPr>
          <w:p w14:paraId="268E39A3">
            <w:pPr>
              <w:widowControl/>
              <w:jc w:val="left"/>
              <w:rPr>
                <w:rFonts w:ascii="宋体" w:hAnsi="宋体" w:cs="宋体"/>
                <w:bCs/>
                <w:kern w:val="0"/>
                <w:sz w:val="18"/>
                <w:szCs w:val="18"/>
              </w:rPr>
            </w:pPr>
            <w:r>
              <w:rPr>
                <w:rFonts w:hint="eastAsia" w:ascii="宋体" w:hAnsi="宋体" w:cs="宋体"/>
                <w:bCs/>
                <w:kern w:val="0"/>
                <w:sz w:val="18"/>
                <w:szCs w:val="18"/>
              </w:rPr>
              <w:t>美孚100#齿轮油</w:t>
            </w:r>
          </w:p>
        </w:tc>
        <w:tc>
          <w:tcPr>
            <w:tcW w:w="1559" w:type="dxa"/>
            <w:noWrap/>
          </w:tcPr>
          <w:p w14:paraId="6F669095">
            <w:pPr>
              <w:widowControl/>
              <w:jc w:val="left"/>
              <w:rPr>
                <w:rFonts w:ascii="宋体" w:hAnsi="宋体" w:cs="宋体"/>
                <w:bCs/>
                <w:kern w:val="0"/>
                <w:sz w:val="18"/>
                <w:szCs w:val="18"/>
              </w:rPr>
            </w:pPr>
            <w:r>
              <w:rPr>
                <w:rFonts w:hint="eastAsia" w:ascii="宋体" w:hAnsi="宋体" w:cs="宋体"/>
                <w:bCs/>
                <w:kern w:val="0"/>
                <w:sz w:val="18"/>
                <w:szCs w:val="18"/>
              </w:rPr>
              <w:t>208升/桶</w:t>
            </w:r>
          </w:p>
        </w:tc>
        <w:tc>
          <w:tcPr>
            <w:tcW w:w="709" w:type="dxa"/>
            <w:tcBorders>
              <w:right w:val="single" w:color="auto" w:sz="4" w:space="0"/>
            </w:tcBorders>
            <w:noWrap/>
            <w:vAlign w:val="center"/>
          </w:tcPr>
          <w:p w14:paraId="19E333F1">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2F170A77">
            <w:pPr>
              <w:widowControl/>
              <w:jc w:val="center"/>
              <w:rPr>
                <w:rFonts w:ascii="宋体" w:hAnsi="宋体" w:cs="宋体"/>
                <w:bCs/>
                <w:kern w:val="0"/>
                <w:sz w:val="18"/>
                <w:szCs w:val="18"/>
              </w:rPr>
            </w:pPr>
            <w:r>
              <w:rPr>
                <w:rFonts w:hint="eastAsia" w:ascii="宋体" w:hAnsi="宋体" w:cs="宋体"/>
                <w:bCs/>
                <w:kern w:val="0"/>
                <w:sz w:val="18"/>
                <w:szCs w:val="18"/>
              </w:rPr>
              <w:t>3</w:t>
            </w:r>
          </w:p>
        </w:tc>
        <w:tc>
          <w:tcPr>
            <w:tcW w:w="992" w:type="dxa"/>
            <w:tcBorders>
              <w:left w:val="single" w:color="auto" w:sz="4" w:space="0"/>
              <w:right w:val="single" w:color="auto" w:sz="4" w:space="0"/>
            </w:tcBorders>
          </w:tcPr>
          <w:p w14:paraId="63973543">
            <w:pPr>
              <w:widowControl/>
              <w:jc w:val="left"/>
              <w:rPr>
                <w:rFonts w:ascii="宋体" w:hAnsi="宋体" w:cs="宋体"/>
                <w:bCs/>
                <w:kern w:val="0"/>
                <w:sz w:val="18"/>
                <w:szCs w:val="18"/>
              </w:rPr>
            </w:pPr>
          </w:p>
        </w:tc>
        <w:tc>
          <w:tcPr>
            <w:tcW w:w="1151" w:type="dxa"/>
            <w:tcBorders>
              <w:left w:val="single" w:color="auto" w:sz="4" w:space="0"/>
            </w:tcBorders>
          </w:tcPr>
          <w:p w14:paraId="6BFFD75C">
            <w:pPr>
              <w:widowControl/>
              <w:jc w:val="left"/>
              <w:rPr>
                <w:rFonts w:ascii="宋体" w:hAnsi="宋体" w:cs="宋体"/>
                <w:bCs/>
                <w:kern w:val="0"/>
                <w:sz w:val="18"/>
                <w:szCs w:val="18"/>
              </w:rPr>
            </w:pPr>
          </w:p>
        </w:tc>
      </w:tr>
      <w:tr w14:paraId="490D8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6CC4AF6A">
            <w:pPr>
              <w:widowControl/>
              <w:jc w:val="center"/>
              <w:rPr>
                <w:rFonts w:ascii="宋体" w:hAnsi="宋体" w:cs="宋体"/>
                <w:bCs/>
                <w:kern w:val="0"/>
                <w:sz w:val="18"/>
                <w:szCs w:val="18"/>
              </w:rPr>
            </w:pPr>
            <w:r>
              <w:rPr>
                <w:rFonts w:hint="eastAsia" w:ascii="宋体" w:hAnsi="宋体" w:cs="宋体"/>
                <w:bCs/>
                <w:kern w:val="0"/>
                <w:sz w:val="18"/>
                <w:szCs w:val="18"/>
              </w:rPr>
              <w:t>3</w:t>
            </w:r>
          </w:p>
        </w:tc>
        <w:tc>
          <w:tcPr>
            <w:tcW w:w="2835" w:type="dxa"/>
            <w:noWrap/>
          </w:tcPr>
          <w:p w14:paraId="6BA3DAB1">
            <w:pPr>
              <w:widowControl/>
              <w:jc w:val="left"/>
              <w:rPr>
                <w:rFonts w:ascii="宋体" w:hAnsi="宋体" w:cs="宋体"/>
                <w:bCs/>
                <w:kern w:val="0"/>
                <w:sz w:val="18"/>
                <w:szCs w:val="18"/>
              </w:rPr>
            </w:pPr>
            <w:r>
              <w:rPr>
                <w:rFonts w:hint="eastAsia" w:ascii="宋体" w:hAnsi="宋体" w:cs="宋体"/>
                <w:bCs/>
                <w:kern w:val="0"/>
                <w:sz w:val="18"/>
                <w:szCs w:val="18"/>
              </w:rPr>
              <w:t>美孚150#齿轮油</w:t>
            </w:r>
          </w:p>
        </w:tc>
        <w:tc>
          <w:tcPr>
            <w:tcW w:w="1559" w:type="dxa"/>
            <w:noWrap/>
          </w:tcPr>
          <w:p w14:paraId="6AC93BDB">
            <w:pPr>
              <w:widowControl/>
              <w:jc w:val="left"/>
              <w:rPr>
                <w:rFonts w:ascii="宋体" w:hAnsi="宋体" w:cs="宋体"/>
                <w:bCs/>
                <w:kern w:val="0"/>
                <w:sz w:val="18"/>
                <w:szCs w:val="18"/>
              </w:rPr>
            </w:pPr>
            <w:r>
              <w:rPr>
                <w:rFonts w:hint="eastAsia" w:ascii="宋体" w:hAnsi="宋体" w:cs="宋体"/>
                <w:bCs/>
                <w:kern w:val="0"/>
                <w:sz w:val="18"/>
                <w:szCs w:val="18"/>
              </w:rPr>
              <w:t>208升/桶</w:t>
            </w:r>
          </w:p>
        </w:tc>
        <w:tc>
          <w:tcPr>
            <w:tcW w:w="709" w:type="dxa"/>
            <w:tcBorders>
              <w:right w:val="single" w:color="auto" w:sz="4" w:space="0"/>
            </w:tcBorders>
            <w:noWrap/>
            <w:vAlign w:val="center"/>
          </w:tcPr>
          <w:p w14:paraId="6AD8C6FA">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3DD2867D">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286336FB">
            <w:pPr>
              <w:widowControl/>
              <w:jc w:val="left"/>
              <w:rPr>
                <w:rFonts w:ascii="宋体" w:hAnsi="宋体" w:cs="宋体"/>
                <w:bCs/>
                <w:kern w:val="0"/>
                <w:sz w:val="18"/>
                <w:szCs w:val="18"/>
              </w:rPr>
            </w:pPr>
          </w:p>
        </w:tc>
        <w:tc>
          <w:tcPr>
            <w:tcW w:w="1151" w:type="dxa"/>
            <w:tcBorders>
              <w:left w:val="single" w:color="auto" w:sz="4" w:space="0"/>
            </w:tcBorders>
          </w:tcPr>
          <w:p w14:paraId="2149FD99">
            <w:pPr>
              <w:widowControl/>
              <w:jc w:val="left"/>
              <w:rPr>
                <w:rFonts w:ascii="宋体" w:hAnsi="宋体" w:cs="宋体"/>
                <w:bCs/>
                <w:kern w:val="0"/>
                <w:sz w:val="18"/>
                <w:szCs w:val="18"/>
              </w:rPr>
            </w:pPr>
          </w:p>
        </w:tc>
      </w:tr>
      <w:tr w14:paraId="5AE38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F295DAC">
            <w:pPr>
              <w:widowControl/>
              <w:jc w:val="center"/>
              <w:rPr>
                <w:rFonts w:ascii="宋体" w:hAnsi="宋体" w:cs="宋体"/>
                <w:bCs/>
                <w:kern w:val="0"/>
                <w:sz w:val="18"/>
                <w:szCs w:val="18"/>
              </w:rPr>
            </w:pPr>
            <w:r>
              <w:rPr>
                <w:rFonts w:hint="eastAsia" w:ascii="宋体" w:hAnsi="宋体" w:cs="宋体"/>
                <w:bCs/>
                <w:kern w:val="0"/>
                <w:sz w:val="18"/>
                <w:szCs w:val="18"/>
              </w:rPr>
              <w:t>4</w:t>
            </w:r>
          </w:p>
        </w:tc>
        <w:tc>
          <w:tcPr>
            <w:tcW w:w="2835" w:type="dxa"/>
            <w:noWrap/>
          </w:tcPr>
          <w:p w14:paraId="7D5DF5AC">
            <w:pPr>
              <w:widowControl/>
              <w:jc w:val="left"/>
              <w:rPr>
                <w:rFonts w:ascii="宋体" w:hAnsi="宋体" w:cs="宋体"/>
                <w:bCs/>
                <w:kern w:val="0"/>
                <w:sz w:val="18"/>
                <w:szCs w:val="18"/>
              </w:rPr>
            </w:pPr>
            <w:r>
              <w:rPr>
                <w:rFonts w:hint="eastAsia" w:ascii="宋体" w:hAnsi="宋体" w:cs="宋体"/>
                <w:bCs/>
                <w:kern w:val="0"/>
                <w:sz w:val="18"/>
                <w:szCs w:val="18"/>
              </w:rPr>
              <w:t>美孚220#齿轮油</w:t>
            </w:r>
          </w:p>
        </w:tc>
        <w:tc>
          <w:tcPr>
            <w:tcW w:w="1559" w:type="dxa"/>
            <w:noWrap/>
          </w:tcPr>
          <w:p w14:paraId="0A0BF347">
            <w:pPr>
              <w:widowControl/>
              <w:jc w:val="left"/>
              <w:rPr>
                <w:rFonts w:ascii="宋体" w:hAnsi="宋体" w:cs="宋体"/>
                <w:bCs/>
                <w:kern w:val="0"/>
                <w:sz w:val="18"/>
                <w:szCs w:val="18"/>
              </w:rPr>
            </w:pPr>
            <w:r>
              <w:rPr>
                <w:rFonts w:hint="eastAsia" w:ascii="宋体" w:hAnsi="宋体" w:cs="宋体"/>
                <w:bCs/>
                <w:kern w:val="0"/>
                <w:sz w:val="18"/>
                <w:szCs w:val="18"/>
              </w:rPr>
              <w:t>208升/桶</w:t>
            </w:r>
          </w:p>
        </w:tc>
        <w:tc>
          <w:tcPr>
            <w:tcW w:w="709" w:type="dxa"/>
            <w:tcBorders>
              <w:right w:val="single" w:color="auto" w:sz="4" w:space="0"/>
            </w:tcBorders>
            <w:noWrap/>
            <w:vAlign w:val="center"/>
          </w:tcPr>
          <w:p w14:paraId="5EDDBB3B">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11470B28">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0D975433">
            <w:pPr>
              <w:widowControl/>
              <w:jc w:val="left"/>
              <w:rPr>
                <w:rFonts w:ascii="宋体" w:hAnsi="宋体" w:cs="宋体"/>
                <w:bCs/>
                <w:kern w:val="0"/>
                <w:sz w:val="18"/>
                <w:szCs w:val="18"/>
              </w:rPr>
            </w:pPr>
          </w:p>
        </w:tc>
        <w:tc>
          <w:tcPr>
            <w:tcW w:w="1151" w:type="dxa"/>
            <w:tcBorders>
              <w:left w:val="single" w:color="auto" w:sz="4" w:space="0"/>
            </w:tcBorders>
          </w:tcPr>
          <w:p w14:paraId="0C912EC4">
            <w:pPr>
              <w:widowControl/>
              <w:jc w:val="left"/>
              <w:rPr>
                <w:rFonts w:ascii="宋体" w:hAnsi="宋体" w:cs="宋体"/>
                <w:bCs/>
                <w:kern w:val="0"/>
                <w:sz w:val="18"/>
                <w:szCs w:val="18"/>
              </w:rPr>
            </w:pPr>
          </w:p>
        </w:tc>
      </w:tr>
      <w:tr w14:paraId="6AE7F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F36A850">
            <w:pPr>
              <w:widowControl/>
              <w:jc w:val="center"/>
              <w:rPr>
                <w:rFonts w:ascii="宋体" w:hAnsi="宋体" w:cs="宋体"/>
                <w:bCs/>
                <w:kern w:val="0"/>
                <w:sz w:val="18"/>
                <w:szCs w:val="18"/>
              </w:rPr>
            </w:pPr>
            <w:r>
              <w:rPr>
                <w:rFonts w:hint="eastAsia" w:ascii="宋体" w:hAnsi="宋体" w:cs="宋体"/>
                <w:bCs/>
                <w:kern w:val="0"/>
                <w:sz w:val="18"/>
                <w:szCs w:val="18"/>
              </w:rPr>
              <w:t>5</w:t>
            </w:r>
          </w:p>
        </w:tc>
        <w:tc>
          <w:tcPr>
            <w:tcW w:w="2835" w:type="dxa"/>
            <w:noWrap/>
          </w:tcPr>
          <w:p w14:paraId="4495ECBB">
            <w:pPr>
              <w:widowControl/>
              <w:jc w:val="left"/>
              <w:rPr>
                <w:rFonts w:ascii="宋体" w:hAnsi="宋体" w:cs="宋体"/>
                <w:bCs/>
                <w:kern w:val="0"/>
                <w:sz w:val="18"/>
                <w:szCs w:val="18"/>
              </w:rPr>
            </w:pPr>
            <w:r>
              <w:rPr>
                <w:rFonts w:hint="eastAsia" w:ascii="宋体" w:hAnsi="宋体" w:cs="宋体"/>
                <w:bCs/>
                <w:kern w:val="0"/>
                <w:sz w:val="18"/>
                <w:szCs w:val="18"/>
              </w:rPr>
              <w:t>美孚EP3润滑脂</w:t>
            </w:r>
          </w:p>
        </w:tc>
        <w:tc>
          <w:tcPr>
            <w:tcW w:w="1559" w:type="dxa"/>
            <w:noWrap/>
          </w:tcPr>
          <w:p w14:paraId="6F3052AC">
            <w:pPr>
              <w:widowControl/>
              <w:jc w:val="left"/>
              <w:rPr>
                <w:rFonts w:ascii="宋体" w:hAnsi="宋体" w:cs="宋体"/>
                <w:bCs/>
                <w:kern w:val="0"/>
                <w:sz w:val="18"/>
                <w:szCs w:val="18"/>
              </w:rPr>
            </w:pPr>
            <w:r>
              <w:rPr>
                <w:rFonts w:hint="eastAsia" w:ascii="宋体" w:hAnsi="宋体" w:cs="宋体"/>
                <w:bCs/>
                <w:kern w:val="0"/>
                <w:sz w:val="18"/>
                <w:szCs w:val="18"/>
              </w:rPr>
              <w:t>16公斤/桶</w:t>
            </w:r>
          </w:p>
        </w:tc>
        <w:tc>
          <w:tcPr>
            <w:tcW w:w="709" w:type="dxa"/>
            <w:tcBorders>
              <w:right w:val="single" w:color="auto" w:sz="4" w:space="0"/>
            </w:tcBorders>
            <w:noWrap/>
            <w:vAlign w:val="center"/>
          </w:tcPr>
          <w:p w14:paraId="01101F55">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16E737D1">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0A0063DA">
            <w:pPr>
              <w:widowControl/>
              <w:jc w:val="left"/>
              <w:rPr>
                <w:rFonts w:ascii="宋体" w:hAnsi="宋体" w:cs="宋体"/>
                <w:bCs/>
                <w:kern w:val="0"/>
                <w:sz w:val="18"/>
                <w:szCs w:val="18"/>
              </w:rPr>
            </w:pPr>
          </w:p>
        </w:tc>
        <w:tc>
          <w:tcPr>
            <w:tcW w:w="1151" w:type="dxa"/>
            <w:tcBorders>
              <w:left w:val="single" w:color="auto" w:sz="4" w:space="0"/>
            </w:tcBorders>
          </w:tcPr>
          <w:p w14:paraId="171685F5">
            <w:pPr>
              <w:widowControl/>
              <w:jc w:val="left"/>
              <w:rPr>
                <w:rFonts w:ascii="宋体" w:hAnsi="宋体" w:cs="宋体"/>
                <w:bCs/>
                <w:kern w:val="0"/>
                <w:sz w:val="18"/>
                <w:szCs w:val="18"/>
              </w:rPr>
            </w:pPr>
          </w:p>
        </w:tc>
      </w:tr>
      <w:tr w14:paraId="03D8BC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2C6911E2">
            <w:pPr>
              <w:widowControl/>
              <w:jc w:val="center"/>
              <w:rPr>
                <w:rFonts w:ascii="宋体" w:hAnsi="宋体" w:cs="宋体"/>
                <w:bCs/>
                <w:kern w:val="0"/>
                <w:sz w:val="18"/>
                <w:szCs w:val="18"/>
              </w:rPr>
            </w:pPr>
            <w:r>
              <w:rPr>
                <w:rFonts w:hint="eastAsia" w:ascii="宋体" w:hAnsi="宋体" w:cs="宋体"/>
                <w:bCs/>
                <w:kern w:val="0"/>
                <w:sz w:val="18"/>
                <w:szCs w:val="18"/>
              </w:rPr>
              <w:t>6</w:t>
            </w:r>
          </w:p>
        </w:tc>
        <w:tc>
          <w:tcPr>
            <w:tcW w:w="2835" w:type="dxa"/>
            <w:noWrap/>
          </w:tcPr>
          <w:p w14:paraId="70CF8605">
            <w:pPr>
              <w:widowControl/>
              <w:jc w:val="left"/>
              <w:rPr>
                <w:rFonts w:ascii="宋体" w:hAnsi="宋体" w:cs="宋体"/>
                <w:bCs/>
                <w:kern w:val="0"/>
                <w:sz w:val="18"/>
                <w:szCs w:val="18"/>
              </w:rPr>
            </w:pPr>
            <w:r>
              <w:rPr>
                <w:rFonts w:hint="eastAsia" w:ascii="宋体" w:hAnsi="宋体" w:cs="宋体"/>
                <w:bCs/>
                <w:kern w:val="0"/>
                <w:sz w:val="18"/>
                <w:szCs w:val="18"/>
              </w:rPr>
              <w:t>美孚EP0润滑脂</w:t>
            </w:r>
          </w:p>
        </w:tc>
        <w:tc>
          <w:tcPr>
            <w:tcW w:w="1559" w:type="dxa"/>
            <w:noWrap/>
          </w:tcPr>
          <w:p w14:paraId="72C0DA44">
            <w:pPr>
              <w:widowControl/>
              <w:jc w:val="left"/>
              <w:rPr>
                <w:rFonts w:ascii="宋体" w:hAnsi="宋体" w:cs="宋体"/>
                <w:bCs/>
                <w:kern w:val="0"/>
                <w:sz w:val="18"/>
                <w:szCs w:val="18"/>
              </w:rPr>
            </w:pPr>
            <w:r>
              <w:rPr>
                <w:rFonts w:hint="eastAsia" w:ascii="宋体" w:hAnsi="宋体" w:cs="宋体"/>
                <w:bCs/>
                <w:kern w:val="0"/>
                <w:sz w:val="18"/>
                <w:szCs w:val="18"/>
              </w:rPr>
              <w:t>16公斤/桶</w:t>
            </w:r>
          </w:p>
        </w:tc>
        <w:tc>
          <w:tcPr>
            <w:tcW w:w="709" w:type="dxa"/>
            <w:tcBorders>
              <w:right w:val="single" w:color="auto" w:sz="4" w:space="0"/>
            </w:tcBorders>
            <w:noWrap/>
            <w:vAlign w:val="center"/>
          </w:tcPr>
          <w:p w14:paraId="0DE578CA">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731D9682">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526CE55C">
            <w:pPr>
              <w:widowControl/>
              <w:jc w:val="left"/>
              <w:rPr>
                <w:rFonts w:ascii="宋体" w:hAnsi="宋体" w:cs="宋体"/>
                <w:bCs/>
                <w:kern w:val="0"/>
                <w:sz w:val="18"/>
                <w:szCs w:val="18"/>
              </w:rPr>
            </w:pPr>
          </w:p>
        </w:tc>
        <w:tc>
          <w:tcPr>
            <w:tcW w:w="1151" w:type="dxa"/>
            <w:tcBorders>
              <w:left w:val="single" w:color="auto" w:sz="4" w:space="0"/>
            </w:tcBorders>
          </w:tcPr>
          <w:p w14:paraId="6B02ACFF">
            <w:pPr>
              <w:widowControl/>
              <w:jc w:val="left"/>
              <w:rPr>
                <w:rFonts w:ascii="宋体" w:hAnsi="宋体" w:cs="宋体"/>
                <w:bCs/>
                <w:kern w:val="0"/>
                <w:sz w:val="18"/>
                <w:szCs w:val="18"/>
              </w:rPr>
            </w:pPr>
          </w:p>
        </w:tc>
      </w:tr>
      <w:tr w14:paraId="37536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4C96974">
            <w:pPr>
              <w:widowControl/>
              <w:jc w:val="center"/>
              <w:rPr>
                <w:rFonts w:ascii="宋体" w:hAnsi="宋体" w:cs="宋体"/>
                <w:bCs/>
                <w:kern w:val="0"/>
                <w:sz w:val="18"/>
                <w:szCs w:val="18"/>
              </w:rPr>
            </w:pPr>
            <w:r>
              <w:rPr>
                <w:rFonts w:hint="eastAsia" w:ascii="宋体" w:hAnsi="宋体" w:cs="宋体"/>
                <w:bCs/>
                <w:kern w:val="0"/>
                <w:sz w:val="18"/>
                <w:szCs w:val="18"/>
              </w:rPr>
              <w:t>7</w:t>
            </w:r>
          </w:p>
        </w:tc>
        <w:tc>
          <w:tcPr>
            <w:tcW w:w="2835" w:type="dxa"/>
            <w:noWrap/>
          </w:tcPr>
          <w:p w14:paraId="77AB7B8D">
            <w:pPr>
              <w:widowControl/>
              <w:jc w:val="left"/>
              <w:rPr>
                <w:rFonts w:ascii="宋体" w:hAnsi="宋体" w:cs="宋体"/>
                <w:bCs/>
                <w:kern w:val="0"/>
                <w:sz w:val="18"/>
                <w:szCs w:val="18"/>
              </w:rPr>
            </w:pPr>
            <w:r>
              <w:rPr>
                <w:rFonts w:hint="eastAsia" w:ascii="宋体" w:hAnsi="宋体" w:cs="宋体"/>
                <w:bCs/>
                <w:kern w:val="0"/>
                <w:sz w:val="18"/>
                <w:szCs w:val="18"/>
              </w:rPr>
              <w:t>美孚EP2润滑脂</w:t>
            </w:r>
          </w:p>
        </w:tc>
        <w:tc>
          <w:tcPr>
            <w:tcW w:w="1559" w:type="dxa"/>
            <w:noWrap/>
          </w:tcPr>
          <w:p w14:paraId="4223B587">
            <w:pPr>
              <w:widowControl/>
              <w:jc w:val="left"/>
              <w:rPr>
                <w:rFonts w:ascii="宋体" w:hAnsi="宋体" w:cs="宋体"/>
                <w:bCs/>
                <w:kern w:val="0"/>
                <w:sz w:val="18"/>
                <w:szCs w:val="18"/>
              </w:rPr>
            </w:pPr>
            <w:r>
              <w:rPr>
                <w:rFonts w:hint="eastAsia" w:ascii="宋体" w:hAnsi="宋体" w:cs="宋体"/>
                <w:bCs/>
                <w:kern w:val="0"/>
                <w:sz w:val="18"/>
                <w:szCs w:val="18"/>
              </w:rPr>
              <w:t>16公斤/桶</w:t>
            </w:r>
          </w:p>
        </w:tc>
        <w:tc>
          <w:tcPr>
            <w:tcW w:w="709" w:type="dxa"/>
            <w:tcBorders>
              <w:right w:val="single" w:color="auto" w:sz="4" w:space="0"/>
            </w:tcBorders>
            <w:noWrap/>
            <w:vAlign w:val="center"/>
          </w:tcPr>
          <w:p w14:paraId="37957D87">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2BC7FB24">
            <w:pPr>
              <w:widowControl/>
              <w:jc w:val="center"/>
              <w:rPr>
                <w:rFonts w:ascii="宋体" w:hAnsi="宋体" w:cs="宋体"/>
                <w:bCs/>
                <w:kern w:val="0"/>
                <w:sz w:val="18"/>
                <w:szCs w:val="18"/>
              </w:rPr>
            </w:pPr>
            <w:r>
              <w:rPr>
                <w:rFonts w:hint="eastAsia" w:ascii="宋体" w:hAnsi="宋体" w:cs="宋体"/>
                <w:bCs/>
                <w:kern w:val="0"/>
                <w:sz w:val="18"/>
                <w:szCs w:val="18"/>
              </w:rPr>
              <w:t>30</w:t>
            </w:r>
          </w:p>
        </w:tc>
        <w:tc>
          <w:tcPr>
            <w:tcW w:w="992" w:type="dxa"/>
            <w:tcBorders>
              <w:left w:val="single" w:color="auto" w:sz="4" w:space="0"/>
              <w:right w:val="single" w:color="auto" w:sz="4" w:space="0"/>
            </w:tcBorders>
          </w:tcPr>
          <w:p w14:paraId="7A48EE5A">
            <w:pPr>
              <w:widowControl/>
              <w:jc w:val="left"/>
              <w:rPr>
                <w:rFonts w:ascii="宋体" w:hAnsi="宋体" w:cs="宋体"/>
                <w:bCs/>
                <w:kern w:val="0"/>
                <w:sz w:val="18"/>
                <w:szCs w:val="18"/>
              </w:rPr>
            </w:pPr>
          </w:p>
        </w:tc>
        <w:tc>
          <w:tcPr>
            <w:tcW w:w="1151" w:type="dxa"/>
            <w:tcBorders>
              <w:left w:val="single" w:color="auto" w:sz="4" w:space="0"/>
            </w:tcBorders>
          </w:tcPr>
          <w:p w14:paraId="327C5F9A">
            <w:pPr>
              <w:widowControl/>
              <w:jc w:val="left"/>
              <w:rPr>
                <w:rFonts w:ascii="宋体" w:hAnsi="宋体" w:cs="宋体"/>
                <w:bCs/>
                <w:kern w:val="0"/>
                <w:sz w:val="18"/>
                <w:szCs w:val="18"/>
              </w:rPr>
            </w:pPr>
          </w:p>
        </w:tc>
      </w:tr>
      <w:tr w14:paraId="5EDD8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1E4E215">
            <w:pPr>
              <w:widowControl/>
              <w:jc w:val="center"/>
              <w:rPr>
                <w:rFonts w:ascii="宋体" w:hAnsi="宋体" w:cs="宋体"/>
                <w:bCs/>
                <w:kern w:val="0"/>
                <w:sz w:val="18"/>
                <w:szCs w:val="18"/>
              </w:rPr>
            </w:pPr>
            <w:r>
              <w:rPr>
                <w:rFonts w:hint="eastAsia" w:ascii="宋体" w:hAnsi="宋体" w:cs="宋体"/>
                <w:bCs/>
                <w:kern w:val="0"/>
                <w:sz w:val="18"/>
                <w:szCs w:val="18"/>
              </w:rPr>
              <w:t>8</w:t>
            </w:r>
          </w:p>
        </w:tc>
        <w:tc>
          <w:tcPr>
            <w:tcW w:w="2835" w:type="dxa"/>
            <w:noWrap/>
          </w:tcPr>
          <w:p w14:paraId="606A7AAC">
            <w:pPr>
              <w:widowControl/>
              <w:jc w:val="left"/>
              <w:rPr>
                <w:rFonts w:ascii="宋体" w:hAnsi="宋体" w:cs="宋体"/>
                <w:bCs/>
                <w:kern w:val="0"/>
                <w:sz w:val="18"/>
                <w:szCs w:val="18"/>
              </w:rPr>
            </w:pPr>
            <w:r>
              <w:rPr>
                <w:rFonts w:hint="eastAsia" w:ascii="宋体" w:hAnsi="宋体" w:cs="宋体"/>
                <w:bCs/>
                <w:kern w:val="0"/>
                <w:sz w:val="18"/>
                <w:szCs w:val="18"/>
              </w:rPr>
              <w:t>美孚XHP222润滑脂</w:t>
            </w:r>
          </w:p>
        </w:tc>
        <w:tc>
          <w:tcPr>
            <w:tcW w:w="1559" w:type="dxa"/>
            <w:noWrap/>
          </w:tcPr>
          <w:p w14:paraId="05E6D2B7">
            <w:pPr>
              <w:widowControl/>
              <w:jc w:val="left"/>
              <w:rPr>
                <w:rFonts w:ascii="宋体" w:hAnsi="宋体" w:cs="宋体"/>
                <w:bCs/>
                <w:kern w:val="0"/>
                <w:sz w:val="18"/>
                <w:szCs w:val="18"/>
              </w:rPr>
            </w:pPr>
            <w:r>
              <w:rPr>
                <w:rFonts w:hint="eastAsia" w:ascii="宋体" w:hAnsi="宋体" w:cs="宋体"/>
                <w:bCs/>
                <w:kern w:val="0"/>
                <w:sz w:val="18"/>
                <w:szCs w:val="18"/>
              </w:rPr>
              <w:t>16公斤/桶</w:t>
            </w:r>
          </w:p>
        </w:tc>
        <w:tc>
          <w:tcPr>
            <w:tcW w:w="709" w:type="dxa"/>
            <w:tcBorders>
              <w:right w:val="single" w:color="auto" w:sz="4" w:space="0"/>
            </w:tcBorders>
            <w:noWrap/>
            <w:vAlign w:val="center"/>
          </w:tcPr>
          <w:p w14:paraId="79D1247A">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046C6793">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39EBD44E">
            <w:pPr>
              <w:widowControl/>
              <w:jc w:val="left"/>
              <w:rPr>
                <w:rFonts w:ascii="宋体" w:hAnsi="宋体" w:cs="宋体"/>
                <w:bCs/>
                <w:kern w:val="0"/>
                <w:sz w:val="18"/>
                <w:szCs w:val="18"/>
              </w:rPr>
            </w:pPr>
          </w:p>
        </w:tc>
        <w:tc>
          <w:tcPr>
            <w:tcW w:w="1151" w:type="dxa"/>
            <w:tcBorders>
              <w:left w:val="single" w:color="auto" w:sz="4" w:space="0"/>
            </w:tcBorders>
          </w:tcPr>
          <w:p w14:paraId="26FED1ED">
            <w:pPr>
              <w:widowControl/>
              <w:jc w:val="left"/>
              <w:rPr>
                <w:rFonts w:ascii="宋体" w:hAnsi="宋体" w:cs="宋体"/>
                <w:bCs/>
                <w:kern w:val="0"/>
                <w:sz w:val="18"/>
                <w:szCs w:val="18"/>
              </w:rPr>
            </w:pPr>
          </w:p>
        </w:tc>
      </w:tr>
      <w:tr w14:paraId="5CA368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401DC03F">
            <w:pPr>
              <w:widowControl/>
              <w:jc w:val="center"/>
              <w:rPr>
                <w:rFonts w:ascii="宋体" w:hAnsi="宋体" w:cs="宋体"/>
                <w:bCs/>
                <w:kern w:val="0"/>
                <w:sz w:val="18"/>
                <w:szCs w:val="18"/>
              </w:rPr>
            </w:pPr>
            <w:r>
              <w:rPr>
                <w:rFonts w:hint="eastAsia" w:ascii="宋体" w:hAnsi="宋体" w:cs="宋体"/>
                <w:bCs/>
                <w:kern w:val="0"/>
                <w:sz w:val="18"/>
                <w:szCs w:val="18"/>
              </w:rPr>
              <w:t>9</w:t>
            </w:r>
          </w:p>
        </w:tc>
        <w:tc>
          <w:tcPr>
            <w:tcW w:w="2835" w:type="dxa"/>
            <w:noWrap/>
          </w:tcPr>
          <w:p w14:paraId="77EDBD3B">
            <w:pPr>
              <w:widowControl/>
              <w:jc w:val="left"/>
              <w:rPr>
                <w:rFonts w:ascii="宋体" w:hAnsi="宋体" w:cs="宋体"/>
                <w:bCs/>
                <w:kern w:val="0"/>
                <w:sz w:val="18"/>
                <w:szCs w:val="18"/>
              </w:rPr>
            </w:pPr>
            <w:r>
              <w:rPr>
                <w:rFonts w:hint="eastAsia" w:ascii="宋体" w:hAnsi="宋体" w:cs="宋体"/>
                <w:bCs/>
                <w:kern w:val="0"/>
                <w:sz w:val="18"/>
                <w:szCs w:val="18"/>
              </w:rPr>
              <w:t>美孚SHC629合成油</w:t>
            </w:r>
          </w:p>
        </w:tc>
        <w:tc>
          <w:tcPr>
            <w:tcW w:w="1559" w:type="dxa"/>
            <w:noWrap/>
          </w:tcPr>
          <w:p w14:paraId="06C9B91D">
            <w:pPr>
              <w:widowControl/>
              <w:jc w:val="left"/>
              <w:rPr>
                <w:rFonts w:ascii="宋体" w:hAnsi="宋体" w:cs="宋体"/>
                <w:bCs/>
                <w:kern w:val="0"/>
                <w:sz w:val="18"/>
                <w:szCs w:val="18"/>
              </w:rPr>
            </w:pPr>
            <w:r>
              <w:rPr>
                <w:rFonts w:hint="eastAsia" w:ascii="宋体" w:hAnsi="宋体" w:cs="宋体"/>
                <w:bCs/>
                <w:kern w:val="0"/>
                <w:sz w:val="18"/>
                <w:szCs w:val="18"/>
              </w:rPr>
              <w:t>20升/桶</w:t>
            </w:r>
          </w:p>
        </w:tc>
        <w:tc>
          <w:tcPr>
            <w:tcW w:w="709" w:type="dxa"/>
            <w:tcBorders>
              <w:right w:val="single" w:color="auto" w:sz="4" w:space="0"/>
            </w:tcBorders>
            <w:noWrap/>
            <w:vAlign w:val="center"/>
          </w:tcPr>
          <w:p w14:paraId="2D3BA3EE">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09BC7E4F">
            <w:pPr>
              <w:widowControl/>
              <w:jc w:val="center"/>
              <w:rPr>
                <w:rFonts w:ascii="宋体" w:hAnsi="宋体" w:cs="宋体"/>
                <w:bCs/>
                <w:kern w:val="0"/>
                <w:sz w:val="18"/>
                <w:szCs w:val="18"/>
              </w:rPr>
            </w:pPr>
            <w:r>
              <w:rPr>
                <w:rFonts w:hint="eastAsia" w:ascii="宋体" w:hAnsi="宋体" w:cs="宋体"/>
                <w:bCs/>
                <w:kern w:val="0"/>
                <w:sz w:val="18"/>
                <w:szCs w:val="18"/>
              </w:rPr>
              <w:t>20</w:t>
            </w:r>
          </w:p>
        </w:tc>
        <w:tc>
          <w:tcPr>
            <w:tcW w:w="992" w:type="dxa"/>
            <w:tcBorders>
              <w:left w:val="single" w:color="auto" w:sz="4" w:space="0"/>
              <w:right w:val="single" w:color="auto" w:sz="4" w:space="0"/>
            </w:tcBorders>
          </w:tcPr>
          <w:p w14:paraId="650C3A4A">
            <w:pPr>
              <w:widowControl/>
              <w:jc w:val="left"/>
              <w:rPr>
                <w:rFonts w:ascii="宋体" w:hAnsi="宋体" w:cs="宋体"/>
                <w:bCs/>
                <w:kern w:val="0"/>
                <w:sz w:val="18"/>
                <w:szCs w:val="18"/>
              </w:rPr>
            </w:pPr>
          </w:p>
        </w:tc>
        <w:tc>
          <w:tcPr>
            <w:tcW w:w="1151" w:type="dxa"/>
            <w:tcBorders>
              <w:left w:val="single" w:color="auto" w:sz="4" w:space="0"/>
            </w:tcBorders>
          </w:tcPr>
          <w:p w14:paraId="3FF05B4C">
            <w:pPr>
              <w:widowControl/>
              <w:jc w:val="left"/>
              <w:rPr>
                <w:rFonts w:ascii="宋体" w:hAnsi="宋体" w:cs="宋体"/>
                <w:bCs/>
                <w:kern w:val="0"/>
                <w:sz w:val="18"/>
                <w:szCs w:val="18"/>
              </w:rPr>
            </w:pPr>
          </w:p>
        </w:tc>
      </w:tr>
      <w:tr w14:paraId="1D94B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728818E">
            <w:pPr>
              <w:widowControl/>
              <w:jc w:val="center"/>
              <w:rPr>
                <w:rFonts w:ascii="宋体" w:hAnsi="宋体" w:cs="宋体"/>
                <w:bCs/>
                <w:kern w:val="0"/>
                <w:sz w:val="18"/>
                <w:szCs w:val="18"/>
              </w:rPr>
            </w:pPr>
            <w:r>
              <w:rPr>
                <w:rFonts w:hint="eastAsia" w:ascii="宋体" w:hAnsi="宋体" w:cs="宋体"/>
                <w:bCs/>
                <w:kern w:val="0"/>
                <w:sz w:val="18"/>
                <w:szCs w:val="18"/>
              </w:rPr>
              <w:t>10</w:t>
            </w:r>
          </w:p>
        </w:tc>
        <w:tc>
          <w:tcPr>
            <w:tcW w:w="2835" w:type="dxa"/>
            <w:noWrap/>
          </w:tcPr>
          <w:p w14:paraId="3F140EAF">
            <w:pPr>
              <w:widowControl/>
              <w:jc w:val="left"/>
              <w:rPr>
                <w:rFonts w:ascii="宋体" w:hAnsi="宋体" w:cs="宋体"/>
                <w:bCs/>
                <w:kern w:val="0"/>
                <w:sz w:val="18"/>
                <w:szCs w:val="18"/>
              </w:rPr>
            </w:pPr>
            <w:r>
              <w:rPr>
                <w:rFonts w:hint="eastAsia" w:ascii="宋体" w:hAnsi="宋体" w:cs="宋体"/>
                <w:bCs/>
                <w:kern w:val="0"/>
                <w:sz w:val="18"/>
                <w:szCs w:val="18"/>
              </w:rPr>
              <w:t>美孚DTE26抗磨液压油</w:t>
            </w:r>
          </w:p>
        </w:tc>
        <w:tc>
          <w:tcPr>
            <w:tcW w:w="1559" w:type="dxa"/>
            <w:noWrap/>
          </w:tcPr>
          <w:p w14:paraId="3CFE4B0B">
            <w:pPr>
              <w:widowControl/>
              <w:jc w:val="left"/>
              <w:rPr>
                <w:rFonts w:ascii="宋体" w:hAnsi="宋体" w:cs="宋体"/>
                <w:bCs/>
                <w:kern w:val="0"/>
                <w:sz w:val="18"/>
                <w:szCs w:val="18"/>
              </w:rPr>
            </w:pPr>
            <w:r>
              <w:rPr>
                <w:rFonts w:hint="eastAsia" w:ascii="宋体" w:hAnsi="宋体" w:cs="宋体"/>
                <w:bCs/>
                <w:kern w:val="0"/>
                <w:sz w:val="18"/>
                <w:szCs w:val="18"/>
              </w:rPr>
              <w:t>208升/桶</w:t>
            </w:r>
          </w:p>
        </w:tc>
        <w:tc>
          <w:tcPr>
            <w:tcW w:w="709" w:type="dxa"/>
            <w:tcBorders>
              <w:right w:val="single" w:color="auto" w:sz="4" w:space="0"/>
            </w:tcBorders>
            <w:noWrap/>
            <w:vAlign w:val="center"/>
          </w:tcPr>
          <w:p w14:paraId="6B072BA1">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6B4A53D7">
            <w:pPr>
              <w:widowControl/>
              <w:jc w:val="center"/>
              <w:rPr>
                <w:rFonts w:ascii="宋体" w:hAnsi="宋体" w:cs="宋体"/>
                <w:bCs/>
                <w:kern w:val="0"/>
                <w:sz w:val="18"/>
                <w:szCs w:val="18"/>
              </w:rPr>
            </w:pPr>
            <w:r>
              <w:rPr>
                <w:rFonts w:hint="eastAsia" w:ascii="宋体" w:hAnsi="宋体" w:cs="宋体"/>
                <w:bCs/>
                <w:kern w:val="0"/>
                <w:sz w:val="18"/>
                <w:szCs w:val="18"/>
              </w:rPr>
              <w:t>6</w:t>
            </w:r>
          </w:p>
        </w:tc>
        <w:tc>
          <w:tcPr>
            <w:tcW w:w="992" w:type="dxa"/>
            <w:tcBorders>
              <w:left w:val="single" w:color="auto" w:sz="4" w:space="0"/>
              <w:right w:val="single" w:color="auto" w:sz="4" w:space="0"/>
            </w:tcBorders>
          </w:tcPr>
          <w:p w14:paraId="0520A161">
            <w:pPr>
              <w:widowControl/>
              <w:jc w:val="left"/>
              <w:rPr>
                <w:rFonts w:ascii="宋体" w:hAnsi="宋体" w:cs="宋体"/>
                <w:bCs/>
                <w:kern w:val="0"/>
                <w:sz w:val="18"/>
                <w:szCs w:val="18"/>
              </w:rPr>
            </w:pPr>
          </w:p>
        </w:tc>
        <w:tc>
          <w:tcPr>
            <w:tcW w:w="1151" w:type="dxa"/>
            <w:tcBorders>
              <w:left w:val="single" w:color="auto" w:sz="4" w:space="0"/>
            </w:tcBorders>
          </w:tcPr>
          <w:p w14:paraId="3FFE7AD4">
            <w:pPr>
              <w:widowControl/>
              <w:jc w:val="left"/>
              <w:rPr>
                <w:rFonts w:ascii="宋体" w:hAnsi="宋体" w:cs="宋体"/>
                <w:bCs/>
                <w:kern w:val="0"/>
                <w:sz w:val="18"/>
                <w:szCs w:val="18"/>
              </w:rPr>
            </w:pPr>
          </w:p>
        </w:tc>
      </w:tr>
      <w:tr w14:paraId="49E5D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4EA01506">
            <w:pPr>
              <w:widowControl/>
              <w:jc w:val="center"/>
              <w:rPr>
                <w:rFonts w:ascii="宋体" w:hAnsi="宋体" w:cs="宋体"/>
                <w:bCs/>
                <w:kern w:val="0"/>
                <w:sz w:val="18"/>
                <w:szCs w:val="18"/>
              </w:rPr>
            </w:pPr>
            <w:r>
              <w:rPr>
                <w:rFonts w:hint="eastAsia" w:ascii="宋体" w:hAnsi="宋体" w:cs="宋体"/>
                <w:bCs/>
                <w:kern w:val="0"/>
                <w:sz w:val="18"/>
                <w:szCs w:val="18"/>
              </w:rPr>
              <w:t>11</w:t>
            </w:r>
          </w:p>
        </w:tc>
        <w:tc>
          <w:tcPr>
            <w:tcW w:w="2835" w:type="dxa"/>
            <w:noWrap/>
          </w:tcPr>
          <w:p w14:paraId="5BB1BCBF">
            <w:pPr>
              <w:widowControl/>
              <w:jc w:val="left"/>
              <w:rPr>
                <w:rFonts w:ascii="宋体" w:hAnsi="宋体" w:cs="宋体"/>
                <w:bCs/>
                <w:kern w:val="0"/>
                <w:sz w:val="18"/>
                <w:szCs w:val="18"/>
              </w:rPr>
            </w:pPr>
            <w:r>
              <w:rPr>
                <w:rFonts w:hint="eastAsia" w:ascii="宋体" w:hAnsi="宋体" w:cs="宋体"/>
                <w:bCs/>
                <w:kern w:val="0"/>
                <w:sz w:val="18"/>
                <w:szCs w:val="18"/>
              </w:rPr>
              <w:t>美孚DTE21 UT长效液压油</w:t>
            </w:r>
          </w:p>
        </w:tc>
        <w:tc>
          <w:tcPr>
            <w:tcW w:w="1559" w:type="dxa"/>
            <w:noWrap/>
          </w:tcPr>
          <w:p w14:paraId="39D34044">
            <w:pPr>
              <w:widowControl/>
              <w:jc w:val="left"/>
              <w:rPr>
                <w:rFonts w:ascii="宋体" w:hAnsi="宋体" w:cs="宋体"/>
                <w:bCs/>
                <w:kern w:val="0"/>
                <w:sz w:val="18"/>
                <w:szCs w:val="18"/>
              </w:rPr>
            </w:pPr>
            <w:r>
              <w:rPr>
                <w:rFonts w:hint="eastAsia" w:ascii="宋体" w:hAnsi="宋体" w:cs="宋体"/>
                <w:bCs/>
                <w:kern w:val="0"/>
                <w:sz w:val="18"/>
                <w:szCs w:val="18"/>
              </w:rPr>
              <w:t>208升/桶</w:t>
            </w:r>
          </w:p>
        </w:tc>
        <w:tc>
          <w:tcPr>
            <w:tcW w:w="709" w:type="dxa"/>
            <w:tcBorders>
              <w:right w:val="single" w:color="auto" w:sz="4" w:space="0"/>
            </w:tcBorders>
            <w:noWrap/>
            <w:vAlign w:val="center"/>
          </w:tcPr>
          <w:p w14:paraId="70A7C5CD">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071E74C9">
            <w:pPr>
              <w:widowControl/>
              <w:jc w:val="center"/>
              <w:rPr>
                <w:rFonts w:ascii="宋体" w:hAnsi="宋体" w:cs="宋体"/>
                <w:bCs/>
                <w:kern w:val="0"/>
                <w:sz w:val="18"/>
                <w:szCs w:val="18"/>
              </w:rPr>
            </w:pPr>
            <w:r>
              <w:rPr>
                <w:rFonts w:hint="eastAsia" w:ascii="宋体" w:hAnsi="宋体" w:cs="宋体"/>
                <w:bCs/>
                <w:kern w:val="0"/>
                <w:sz w:val="18"/>
                <w:szCs w:val="18"/>
              </w:rPr>
              <w:t>10</w:t>
            </w:r>
          </w:p>
        </w:tc>
        <w:tc>
          <w:tcPr>
            <w:tcW w:w="992" w:type="dxa"/>
            <w:tcBorders>
              <w:left w:val="single" w:color="auto" w:sz="4" w:space="0"/>
              <w:right w:val="single" w:color="auto" w:sz="4" w:space="0"/>
            </w:tcBorders>
          </w:tcPr>
          <w:p w14:paraId="4A2F73DD">
            <w:pPr>
              <w:widowControl/>
              <w:jc w:val="left"/>
              <w:rPr>
                <w:rFonts w:ascii="宋体" w:hAnsi="宋体" w:cs="宋体"/>
                <w:bCs/>
                <w:kern w:val="0"/>
                <w:sz w:val="18"/>
                <w:szCs w:val="18"/>
              </w:rPr>
            </w:pPr>
          </w:p>
        </w:tc>
        <w:tc>
          <w:tcPr>
            <w:tcW w:w="1151" w:type="dxa"/>
            <w:tcBorders>
              <w:left w:val="single" w:color="auto" w:sz="4" w:space="0"/>
            </w:tcBorders>
          </w:tcPr>
          <w:p w14:paraId="46A780EB">
            <w:pPr>
              <w:widowControl/>
              <w:jc w:val="left"/>
              <w:rPr>
                <w:rFonts w:ascii="宋体" w:hAnsi="宋体" w:cs="宋体"/>
                <w:bCs/>
                <w:kern w:val="0"/>
                <w:sz w:val="18"/>
                <w:szCs w:val="18"/>
              </w:rPr>
            </w:pPr>
          </w:p>
        </w:tc>
      </w:tr>
      <w:tr w14:paraId="1AA8B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71AE7B06">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2835" w:type="dxa"/>
            <w:noWrap/>
          </w:tcPr>
          <w:p w14:paraId="759C3C0C">
            <w:pPr>
              <w:widowControl/>
              <w:jc w:val="left"/>
              <w:rPr>
                <w:rFonts w:ascii="宋体" w:hAnsi="宋体" w:cs="宋体"/>
                <w:bCs/>
                <w:kern w:val="0"/>
                <w:sz w:val="18"/>
                <w:szCs w:val="18"/>
              </w:rPr>
            </w:pPr>
            <w:r>
              <w:rPr>
                <w:rFonts w:hint="eastAsia" w:ascii="宋体" w:hAnsi="宋体" w:cs="宋体"/>
                <w:bCs/>
                <w:kern w:val="0"/>
                <w:sz w:val="18"/>
                <w:szCs w:val="18"/>
              </w:rPr>
              <w:t>长城尚博/通用锂基润滑脂0号</w:t>
            </w:r>
          </w:p>
        </w:tc>
        <w:tc>
          <w:tcPr>
            <w:tcW w:w="1559" w:type="dxa"/>
            <w:noWrap/>
          </w:tcPr>
          <w:p w14:paraId="1C137B1C">
            <w:pPr>
              <w:widowControl/>
              <w:jc w:val="left"/>
              <w:rPr>
                <w:rFonts w:ascii="宋体" w:hAnsi="宋体" w:cs="宋体"/>
                <w:bCs/>
                <w:kern w:val="0"/>
                <w:sz w:val="18"/>
                <w:szCs w:val="18"/>
              </w:rPr>
            </w:pPr>
            <w:r>
              <w:rPr>
                <w:rFonts w:hint="eastAsia" w:ascii="宋体" w:hAnsi="宋体" w:cs="宋体"/>
                <w:bCs/>
                <w:kern w:val="0"/>
                <w:sz w:val="18"/>
                <w:szCs w:val="18"/>
              </w:rPr>
              <w:t>15公斤/桶</w:t>
            </w:r>
          </w:p>
        </w:tc>
        <w:tc>
          <w:tcPr>
            <w:tcW w:w="709" w:type="dxa"/>
            <w:tcBorders>
              <w:right w:val="single" w:color="auto" w:sz="4" w:space="0"/>
            </w:tcBorders>
            <w:noWrap/>
            <w:vAlign w:val="center"/>
          </w:tcPr>
          <w:p w14:paraId="01F1C864">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5791FF7E">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73A62D0D">
            <w:pPr>
              <w:widowControl/>
              <w:jc w:val="left"/>
              <w:rPr>
                <w:rFonts w:ascii="宋体" w:hAnsi="宋体" w:cs="宋体"/>
                <w:bCs/>
                <w:kern w:val="0"/>
                <w:sz w:val="18"/>
                <w:szCs w:val="18"/>
              </w:rPr>
            </w:pPr>
          </w:p>
        </w:tc>
        <w:tc>
          <w:tcPr>
            <w:tcW w:w="1151" w:type="dxa"/>
            <w:tcBorders>
              <w:left w:val="single" w:color="auto" w:sz="4" w:space="0"/>
            </w:tcBorders>
          </w:tcPr>
          <w:p w14:paraId="19822B30">
            <w:pPr>
              <w:widowControl/>
              <w:jc w:val="left"/>
              <w:rPr>
                <w:rFonts w:ascii="宋体" w:hAnsi="宋体" w:cs="宋体"/>
                <w:bCs/>
                <w:kern w:val="0"/>
                <w:sz w:val="18"/>
                <w:szCs w:val="18"/>
              </w:rPr>
            </w:pPr>
          </w:p>
        </w:tc>
      </w:tr>
      <w:tr w14:paraId="7758E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312FD660">
            <w:pPr>
              <w:widowControl/>
              <w:jc w:val="center"/>
              <w:rPr>
                <w:rFonts w:ascii="宋体" w:hAnsi="宋体" w:cs="宋体"/>
                <w:bCs/>
                <w:kern w:val="0"/>
                <w:sz w:val="18"/>
                <w:szCs w:val="18"/>
              </w:rPr>
            </w:pPr>
            <w:r>
              <w:rPr>
                <w:rFonts w:hint="eastAsia" w:ascii="宋体" w:hAnsi="宋体" w:cs="宋体"/>
                <w:bCs/>
                <w:kern w:val="0"/>
                <w:sz w:val="18"/>
                <w:szCs w:val="18"/>
              </w:rPr>
              <w:t>13</w:t>
            </w:r>
          </w:p>
        </w:tc>
        <w:tc>
          <w:tcPr>
            <w:tcW w:w="2835" w:type="dxa"/>
            <w:noWrap/>
          </w:tcPr>
          <w:p w14:paraId="3EF9124A">
            <w:pPr>
              <w:widowControl/>
              <w:jc w:val="left"/>
              <w:rPr>
                <w:rFonts w:ascii="宋体" w:hAnsi="宋体" w:cs="宋体"/>
                <w:bCs/>
                <w:kern w:val="0"/>
                <w:sz w:val="18"/>
                <w:szCs w:val="18"/>
              </w:rPr>
            </w:pPr>
            <w:r>
              <w:rPr>
                <w:rFonts w:hint="eastAsia" w:ascii="宋体" w:hAnsi="宋体" w:cs="宋体"/>
                <w:bCs/>
                <w:kern w:val="0"/>
                <w:sz w:val="18"/>
                <w:szCs w:val="18"/>
              </w:rPr>
              <w:t>长城尚博/通用锂基润滑脂2号</w:t>
            </w:r>
          </w:p>
        </w:tc>
        <w:tc>
          <w:tcPr>
            <w:tcW w:w="1559" w:type="dxa"/>
            <w:noWrap/>
          </w:tcPr>
          <w:p w14:paraId="052F69DA">
            <w:pPr>
              <w:widowControl/>
              <w:jc w:val="left"/>
              <w:rPr>
                <w:rFonts w:ascii="宋体" w:hAnsi="宋体" w:cs="宋体"/>
                <w:bCs/>
                <w:kern w:val="0"/>
                <w:sz w:val="18"/>
                <w:szCs w:val="18"/>
              </w:rPr>
            </w:pPr>
            <w:r>
              <w:rPr>
                <w:rFonts w:hint="eastAsia" w:ascii="宋体" w:hAnsi="宋体" w:cs="宋体"/>
                <w:bCs/>
                <w:kern w:val="0"/>
                <w:sz w:val="18"/>
                <w:szCs w:val="18"/>
              </w:rPr>
              <w:t>15公斤/桶</w:t>
            </w:r>
          </w:p>
        </w:tc>
        <w:tc>
          <w:tcPr>
            <w:tcW w:w="709" w:type="dxa"/>
            <w:tcBorders>
              <w:right w:val="single" w:color="auto" w:sz="4" w:space="0"/>
            </w:tcBorders>
            <w:noWrap/>
            <w:vAlign w:val="center"/>
          </w:tcPr>
          <w:p w14:paraId="2872DDA4">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2DAEE6D2">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5796CB5E">
            <w:pPr>
              <w:widowControl/>
              <w:jc w:val="left"/>
              <w:rPr>
                <w:rFonts w:ascii="宋体" w:hAnsi="宋体" w:cs="宋体"/>
                <w:bCs/>
                <w:kern w:val="0"/>
                <w:sz w:val="18"/>
                <w:szCs w:val="18"/>
              </w:rPr>
            </w:pPr>
          </w:p>
        </w:tc>
        <w:tc>
          <w:tcPr>
            <w:tcW w:w="1151" w:type="dxa"/>
            <w:tcBorders>
              <w:left w:val="single" w:color="auto" w:sz="4" w:space="0"/>
            </w:tcBorders>
          </w:tcPr>
          <w:p w14:paraId="1BDFAC20">
            <w:pPr>
              <w:widowControl/>
              <w:jc w:val="left"/>
              <w:rPr>
                <w:rFonts w:ascii="宋体" w:hAnsi="宋体" w:cs="宋体"/>
                <w:bCs/>
                <w:kern w:val="0"/>
                <w:sz w:val="18"/>
                <w:szCs w:val="18"/>
              </w:rPr>
            </w:pPr>
          </w:p>
        </w:tc>
      </w:tr>
      <w:tr w14:paraId="5C0BE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3AEEF9E7">
            <w:pPr>
              <w:widowControl/>
              <w:jc w:val="center"/>
              <w:rPr>
                <w:rFonts w:ascii="宋体" w:hAnsi="宋体" w:cs="宋体"/>
                <w:bCs/>
                <w:kern w:val="0"/>
                <w:sz w:val="18"/>
                <w:szCs w:val="18"/>
              </w:rPr>
            </w:pPr>
            <w:r>
              <w:rPr>
                <w:rFonts w:hint="eastAsia" w:ascii="宋体" w:hAnsi="宋体" w:cs="宋体"/>
                <w:bCs/>
                <w:kern w:val="0"/>
                <w:sz w:val="18"/>
                <w:szCs w:val="18"/>
              </w:rPr>
              <w:t>14</w:t>
            </w:r>
          </w:p>
        </w:tc>
        <w:tc>
          <w:tcPr>
            <w:tcW w:w="2835" w:type="dxa"/>
            <w:noWrap/>
          </w:tcPr>
          <w:p w14:paraId="0EA5FA64">
            <w:pPr>
              <w:widowControl/>
              <w:jc w:val="left"/>
              <w:rPr>
                <w:rFonts w:ascii="宋体" w:hAnsi="宋体" w:cs="宋体"/>
                <w:bCs/>
                <w:kern w:val="0"/>
                <w:sz w:val="18"/>
                <w:szCs w:val="18"/>
              </w:rPr>
            </w:pPr>
            <w:r>
              <w:rPr>
                <w:rFonts w:hint="eastAsia" w:ascii="宋体" w:hAnsi="宋体" w:cs="宋体"/>
                <w:bCs/>
                <w:kern w:val="0"/>
                <w:sz w:val="18"/>
                <w:szCs w:val="18"/>
              </w:rPr>
              <w:t>长城尚博/极压锂基脂3号</w:t>
            </w:r>
          </w:p>
        </w:tc>
        <w:tc>
          <w:tcPr>
            <w:tcW w:w="1559" w:type="dxa"/>
            <w:noWrap/>
          </w:tcPr>
          <w:p w14:paraId="2E8D6F3D">
            <w:pPr>
              <w:widowControl/>
              <w:jc w:val="left"/>
              <w:rPr>
                <w:rFonts w:ascii="宋体" w:hAnsi="宋体" w:cs="宋体"/>
                <w:bCs/>
                <w:kern w:val="0"/>
                <w:sz w:val="18"/>
                <w:szCs w:val="18"/>
              </w:rPr>
            </w:pPr>
            <w:r>
              <w:rPr>
                <w:rFonts w:hint="eastAsia" w:ascii="宋体" w:hAnsi="宋体" w:cs="宋体"/>
                <w:bCs/>
                <w:kern w:val="0"/>
                <w:sz w:val="18"/>
                <w:szCs w:val="18"/>
              </w:rPr>
              <w:t>15公斤/桶</w:t>
            </w:r>
          </w:p>
        </w:tc>
        <w:tc>
          <w:tcPr>
            <w:tcW w:w="709" w:type="dxa"/>
            <w:tcBorders>
              <w:right w:val="single" w:color="auto" w:sz="4" w:space="0"/>
            </w:tcBorders>
            <w:noWrap/>
            <w:vAlign w:val="center"/>
          </w:tcPr>
          <w:p w14:paraId="5D153412">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130DECEB">
            <w:pPr>
              <w:widowControl/>
              <w:jc w:val="center"/>
              <w:rPr>
                <w:rFonts w:ascii="宋体" w:hAnsi="宋体" w:cs="宋体"/>
                <w:bCs/>
                <w:kern w:val="0"/>
                <w:sz w:val="18"/>
                <w:szCs w:val="18"/>
              </w:rPr>
            </w:pPr>
            <w:r>
              <w:rPr>
                <w:rFonts w:hint="eastAsia" w:ascii="宋体" w:hAnsi="宋体" w:cs="宋体"/>
                <w:bCs/>
                <w:kern w:val="0"/>
                <w:sz w:val="18"/>
                <w:szCs w:val="18"/>
              </w:rPr>
              <w:t>24</w:t>
            </w:r>
          </w:p>
        </w:tc>
        <w:tc>
          <w:tcPr>
            <w:tcW w:w="992" w:type="dxa"/>
            <w:tcBorders>
              <w:left w:val="single" w:color="auto" w:sz="4" w:space="0"/>
              <w:right w:val="single" w:color="auto" w:sz="4" w:space="0"/>
            </w:tcBorders>
          </w:tcPr>
          <w:p w14:paraId="7F6771C7">
            <w:pPr>
              <w:widowControl/>
              <w:jc w:val="left"/>
              <w:rPr>
                <w:rFonts w:ascii="宋体" w:hAnsi="宋体" w:cs="宋体"/>
                <w:bCs/>
                <w:kern w:val="0"/>
                <w:sz w:val="18"/>
                <w:szCs w:val="18"/>
              </w:rPr>
            </w:pPr>
          </w:p>
        </w:tc>
        <w:tc>
          <w:tcPr>
            <w:tcW w:w="1151" w:type="dxa"/>
            <w:tcBorders>
              <w:left w:val="single" w:color="auto" w:sz="4" w:space="0"/>
            </w:tcBorders>
          </w:tcPr>
          <w:p w14:paraId="7392A6FA">
            <w:pPr>
              <w:widowControl/>
              <w:jc w:val="left"/>
              <w:rPr>
                <w:rFonts w:ascii="宋体" w:hAnsi="宋体" w:cs="宋体"/>
                <w:bCs/>
                <w:kern w:val="0"/>
                <w:sz w:val="18"/>
                <w:szCs w:val="18"/>
              </w:rPr>
            </w:pPr>
          </w:p>
        </w:tc>
      </w:tr>
      <w:tr w14:paraId="213D29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2B534A31">
            <w:pPr>
              <w:widowControl/>
              <w:jc w:val="center"/>
              <w:rPr>
                <w:rFonts w:ascii="宋体" w:hAnsi="宋体" w:cs="宋体"/>
                <w:bCs/>
                <w:kern w:val="0"/>
                <w:sz w:val="18"/>
                <w:szCs w:val="18"/>
              </w:rPr>
            </w:pPr>
            <w:r>
              <w:rPr>
                <w:rFonts w:hint="eastAsia" w:ascii="宋体" w:hAnsi="宋体" w:cs="宋体"/>
                <w:bCs/>
                <w:kern w:val="0"/>
                <w:sz w:val="18"/>
                <w:szCs w:val="18"/>
              </w:rPr>
              <w:t>15</w:t>
            </w:r>
          </w:p>
        </w:tc>
        <w:tc>
          <w:tcPr>
            <w:tcW w:w="2835" w:type="dxa"/>
            <w:noWrap/>
          </w:tcPr>
          <w:p w14:paraId="60E22830">
            <w:pPr>
              <w:widowControl/>
              <w:jc w:val="left"/>
              <w:rPr>
                <w:rFonts w:ascii="宋体" w:hAnsi="宋体" w:cs="宋体"/>
                <w:bCs/>
                <w:kern w:val="0"/>
                <w:sz w:val="18"/>
                <w:szCs w:val="18"/>
              </w:rPr>
            </w:pPr>
            <w:r>
              <w:rPr>
                <w:rFonts w:hint="eastAsia" w:ascii="宋体" w:hAnsi="宋体" w:cs="宋体"/>
                <w:bCs/>
                <w:kern w:val="0"/>
                <w:sz w:val="18"/>
                <w:szCs w:val="18"/>
              </w:rPr>
              <w:t>长城7014-1高温润滑脂</w:t>
            </w:r>
          </w:p>
        </w:tc>
        <w:tc>
          <w:tcPr>
            <w:tcW w:w="1559" w:type="dxa"/>
            <w:noWrap/>
          </w:tcPr>
          <w:p w14:paraId="3590BCE7">
            <w:pPr>
              <w:widowControl/>
              <w:jc w:val="left"/>
              <w:rPr>
                <w:rFonts w:ascii="宋体" w:hAnsi="宋体" w:cs="宋体"/>
                <w:bCs/>
                <w:kern w:val="0"/>
                <w:sz w:val="18"/>
                <w:szCs w:val="18"/>
              </w:rPr>
            </w:pPr>
            <w:r>
              <w:rPr>
                <w:rFonts w:hint="eastAsia" w:ascii="宋体" w:hAnsi="宋体" w:cs="宋体"/>
                <w:bCs/>
                <w:kern w:val="0"/>
                <w:sz w:val="18"/>
                <w:szCs w:val="18"/>
              </w:rPr>
              <w:t>1公斤/桶</w:t>
            </w:r>
          </w:p>
        </w:tc>
        <w:tc>
          <w:tcPr>
            <w:tcW w:w="709" w:type="dxa"/>
            <w:tcBorders>
              <w:right w:val="single" w:color="auto" w:sz="4" w:space="0"/>
            </w:tcBorders>
            <w:noWrap/>
            <w:vAlign w:val="center"/>
          </w:tcPr>
          <w:p w14:paraId="476E251C">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7102FC85">
            <w:pPr>
              <w:widowControl/>
              <w:jc w:val="center"/>
              <w:rPr>
                <w:rFonts w:ascii="宋体" w:hAnsi="宋体" w:cs="宋体"/>
                <w:bCs/>
                <w:kern w:val="0"/>
                <w:sz w:val="18"/>
                <w:szCs w:val="18"/>
              </w:rPr>
            </w:pPr>
            <w:r>
              <w:rPr>
                <w:rFonts w:hint="eastAsia" w:ascii="宋体" w:hAnsi="宋体" w:cs="宋体"/>
                <w:bCs/>
                <w:kern w:val="0"/>
                <w:sz w:val="18"/>
                <w:szCs w:val="18"/>
              </w:rPr>
              <w:t>20</w:t>
            </w:r>
          </w:p>
        </w:tc>
        <w:tc>
          <w:tcPr>
            <w:tcW w:w="992" w:type="dxa"/>
            <w:tcBorders>
              <w:left w:val="single" w:color="auto" w:sz="4" w:space="0"/>
              <w:right w:val="single" w:color="auto" w:sz="4" w:space="0"/>
            </w:tcBorders>
          </w:tcPr>
          <w:p w14:paraId="1B4F32CC">
            <w:pPr>
              <w:widowControl/>
              <w:jc w:val="left"/>
              <w:rPr>
                <w:rFonts w:ascii="宋体" w:hAnsi="宋体" w:cs="宋体"/>
                <w:bCs/>
                <w:kern w:val="0"/>
                <w:sz w:val="18"/>
                <w:szCs w:val="18"/>
              </w:rPr>
            </w:pPr>
          </w:p>
        </w:tc>
        <w:tc>
          <w:tcPr>
            <w:tcW w:w="1151" w:type="dxa"/>
            <w:tcBorders>
              <w:left w:val="single" w:color="auto" w:sz="4" w:space="0"/>
            </w:tcBorders>
          </w:tcPr>
          <w:p w14:paraId="27E4B63B">
            <w:pPr>
              <w:widowControl/>
              <w:jc w:val="left"/>
              <w:rPr>
                <w:rFonts w:ascii="宋体" w:hAnsi="宋体" w:cs="宋体"/>
                <w:bCs/>
                <w:kern w:val="0"/>
                <w:sz w:val="18"/>
                <w:szCs w:val="18"/>
              </w:rPr>
            </w:pPr>
          </w:p>
        </w:tc>
      </w:tr>
      <w:tr w14:paraId="646D1E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2F941FBD">
            <w:pPr>
              <w:widowControl/>
              <w:jc w:val="center"/>
              <w:rPr>
                <w:rFonts w:ascii="宋体" w:hAnsi="宋体" w:cs="宋体"/>
                <w:bCs/>
                <w:kern w:val="0"/>
                <w:sz w:val="18"/>
                <w:szCs w:val="18"/>
              </w:rPr>
            </w:pPr>
            <w:r>
              <w:rPr>
                <w:rFonts w:hint="eastAsia" w:ascii="宋体" w:hAnsi="宋体" w:cs="宋体"/>
                <w:bCs/>
                <w:kern w:val="0"/>
                <w:sz w:val="18"/>
                <w:szCs w:val="18"/>
              </w:rPr>
              <w:t>16</w:t>
            </w:r>
          </w:p>
        </w:tc>
        <w:tc>
          <w:tcPr>
            <w:tcW w:w="2835" w:type="dxa"/>
            <w:noWrap/>
          </w:tcPr>
          <w:p w14:paraId="4ABF13AA">
            <w:pPr>
              <w:widowControl/>
              <w:jc w:val="left"/>
              <w:rPr>
                <w:rFonts w:ascii="宋体" w:hAnsi="宋体" w:cs="宋体"/>
                <w:bCs/>
                <w:kern w:val="0"/>
                <w:sz w:val="18"/>
                <w:szCs w:val="18"/>
              </w:rPr>
            </w:pPr>
            <w:r>
              <w:rPr>
                <w:rFonts w:hint="eastAsia" w:ascii="宋体" w:hAnsi="宋体" w:cs="宋体"/>
                <w:bCs/>
                <w:kern w:val="0"/>
                <w:sz w:val="18"/>
                <w:szCs w:val="18"/>
              </w:rPr>
              <w:t>长城L-HM46抗磨液压油</w:t>
            </w:r>
          </w:p>
        </w:tc>
        <w:tc>
          <w:tcPr>
            <w:tcW w:w="1559" w:type="dxa"/>
            <w:noWrap/>
          </w:tcPr>
          <w:p w14:paraId="066D50E8">
            <w:pPr>
              <w:widowControl/>
              <w:jc w:val="left"/>
              <w:rPr>
                <w:rFonts w:ascii="宋体" w:hAnsi="宋体" w:cs="宋体"/>
                <w:bCs/>
                <w:kern w:val="0"/>
                <w:sz w:val="18"/>
                <w:szCs w:val="18"/>
              </w:rPr>
            </w:pPr>
            <w:r>
              <w:rPr>
                <w:rFonts w:hint="eastAsia" w:ascii="宋体" w:hAnsi="宋体" w:cs="宋体"/>
                <w:bCs/>
                <w:kern w:val="0"/>
                <w:sz w:val="18"/>
                <w:szCs w:val="18"/>
              </w:rPr>
              <w:t>16公斤/桶</w:t>
            </w:r>
          </w:p>
        </w:tc>
        <w:tc>
          <w:tcPr>
            <w:tcW w:w="709" w:type="dxa"/>
            <w:tcBorders>
              <w:right w:val="single" w:color="auto" w:sz="4" w:space="0"/>
            </w:tcBorders>
            <w:noWrap/>
            <w:vAlign w:val="center"/>
          </w:tcPr>
          <w:p w14:paraId="677A8336">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7AC95C26">
            <w:pPr>
              <w:widowControl/>
              <w:jc w:val="center"/>
              <w:rPr>
                <w:rFonts w:ascii="宋体" w:hAnsi="宋体" w:cs="宋体"/>
                <w:bCs/>
                <w:kern w:val="0"/>
                <w:sz w:val="18"/>
                <w:szCs w:val="18"/>
              </w:rPr>
            </w:pPr>
            <w:r>
              <w:rPr>
                <w:rFonts w:hint="eastAsia" w:ascii="宋体" w:hAnsi="宋体" w:cs="宋体"/>
                <w:bCs/>
                <w:kern w:val="0"/>
                <w:sz w:val="18"/>
                <w:szCs w:val="18"/>
              </w:rPr>
              <w:t>20</w:t>
            </w:r>
          </w:p>
        </w:tc>
        <w:tc>
          <w:tcPr>
            <w:tcW w:w="992" w:type="dxa"/>
            <w:tcBorders>
              <w:left w:val="single" w:color="auto" w:sz="4" w:space="0"/>
              <w:right w:val="single" w:color="auto" w:sz="4" w:space="0"/>
            </w:tcBorders>
          </w:tcPr>
          <w:p w14:paraId="0FA43264">
            <w:pPr>
              <w:widowControl/>
              <w:jc w:val="left"/>
              <w:rPr>
                <w:rFonts w:ascii="宋体" w:hAnsi="宋体" w:cs="宋体"/>
                <w:bCs/>
                <w:kern w:val="0"/>
                <w:sz w:val="18"/>
                <w:szCs w:val="18"/>
              </w:rPr>
            </w:pPr>
          </w:p>
        </w:tc>
        <w:tc>
          <w:tcPr>
            <w:tcW w:w="1151" w:type="dxa"/>
            <w:tcBorders>
              <w:left w:val="single" w:color="auto" w:sz="4" w:space="0"/>
            </w:tcBorders>
          </w:tcPr>
          <w:p w14:paraId="60B94EBA">
            <w:pPr>
              <w:widowControl/>
              <w:jc w:val="left"/>
              <w:rPr>
                <w:rFonts w:ascii="宋体" w:hAnsi="宋体" w:cs="宋体"/>
                <w:bCs/>
                <w:kern w:val="0"/>
                <w:sz w:val="18"/>
                <w:szCs w:val="18"/>
              </w:rPr>
            </w:pPr>
          </w:p>
        </w:tc>
      </w:tr>
      <w:tr w14:paraId="033F6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CA301AD">
            <w:pPr>
              <w:widowControl/>
              <w:jc w:val="center"/>
              <w:rPr>
                <w:rFonts w:ascii="宋体" w:hAnsi="宋体" w:cs="宋体"/>
                <w:bCs/>
                <w:kern w:val="0"/>
                <w:sz w:val="18"/>
                <w:szCs w:val="18"/>
              </w:rPr>
            </w:pPr>
            <w:r>
              <w:rPr>
                <w:rFonts w:hint="eastAsia" w:ascii="宋体" w:hAnsi="宋体" w:cs="宋体"/>
                <w:bCs/>
                <w:kern w:val="0"/>
                <w:sz w:val="18"/>
                <w:szCs w:val="18"/>
              </w:rPr>
              <w:t>17</w:t>
            </w:r>
          </w:p>
        </w:tc>
        <w:tc>
          <w:tcPr>
            <w:tcW w:w="2835" w:type="dxa"/>
            <w:noWrap/>
          </w:tcPr>
          <w:p w14:paraId="76829CF9">
            <w:pPr>
              <w:widowControl/>
              <w:jc w:val="left"/>
              <w:rPr>
                <w:rFonts w:ascii="宋体" w:hAnsi="宋体" w:cs="宋体"/>
                <w:bCs/>
                <w:kern w:val="0"/>
                <w:sz w:val="18"/>
                <w:szCs w:val="18"/>
              </w:rPr>
            </w:pPr>
            <w:r>
              <w:rPr>
                <w:rFonts w:hint="eastAsia" w:ascii="宋体" w:hAnsi="宋体" w:cs="宋体"/>
                <w:bCs/>
                <w:kern w:val="0"/>
                <w:sz w:val="18"/>
                <w:szCs w:val="18"/>
              </w:rPr>
              <w:t>长城L-FD10轴承油</w:t>
            </w:r>
          </w:p>
        </w:tc>
        <w:tc>
          <w:tcPr>
            <w:tcW w:w="1559" w:type="dxa"/>
            <w:noWrap/>
          </w:tcPr>
          <w:p w14:paraId="3F517A0A">
            <w:pPr>
              <w:widowControl/>
              <w:jc w:val="left"/>
              <w:rPr>
                <w:rFonts w:ascii="宋体" w:hAnsi="宋体" w:cs="宋体"/>
                <w:bCs/>
                <w:kern w:val="0"/>
                <w:sz w:val="18"/>
                <w:szCs w:val="18"/>
              </w:rPr>
            </w:pPr>
            <w:r>
              <w:rPr>
                <w:rFonts w:hint="eastAsia" w:ascii="宋体" w:hAnsi="宋体" w:cs="宋体"/>
                <w:bCs/>
                <w:kern w:val="0"/>
                <w:sz w:val="18"/>
                <w:szCs w:val="18"/>
              </w:rPr>
              <w:t>165公斤/桶</w:t>
            </w:r>
          </w:p>
        </w:tc>
        <w:tc>
          <w:tcPr>
            <w:tcW w:w="709" w:type="dxa"/>
            <w:tcBorders>
              <w:right w:val="single" w:color="auto" w:sz="4" w:space="0"/>
            </w:tcBorders>
            <w:noWrap/>
            <w:vAlign w:val="center"/>
          </w:tcPr>
          <w:p w14:paraId="2DF9FCC4">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2804A783">
            <w:pPr>
              <w:widowControl/>
              <w:jc w:val="center"/>
              <w:rPr>
                <w:rFonts w:ascii="宋体" w:hAnsi="宋体" w:cs="宋体"/>
                <w:bCs/>
                <w:kern w:val="0"/>
                <w:sz w:val="18"/>
                <w:szCs w:val="18"/>
              </w:rPr>
            </w:pPr>
            <w:r>
              <w:rPr>
                <w:rFonts w:hint="eastAsia" w:ascii="宋体" w:hAnsi="宋体" w:cs="宋体"/>
                <w:bCs/>
                <w:kern w:val="0"/>
                <w:sz w:val="18"/>
                <w:szCs w:val="18"/>
              </w:rPr>
              <w:t>6</w:t>
            </w:r>
          </w:p>
        </w:tc>
        <w:tc>
          <w:tcPr>
            <w:tcW w:w="992" w:type="dxa"/>
            <w:tcBorders>
              <w:left w:val="single" w:color="auto" w:sz="4" w:space="0"/>
              <w:right w:val="single" w:color="auto" w:sz="4" w:space="0"/>
            </w:tcBorders>
          </w:tcPr>
          <w:p w14:paraId="3E9D33F4">
            <w:pPr>
              <w:widowControl/>
              <w:jc w:val="left"/>
              <w:rPr>
                <w:rFonts w:ascii="宋体" w:hAnsi="宋体" w:cs="宋体"/>
                <w:bCs/>
                <w:kern w:val="0"/>
                <w:sz w:val="18"/>
                <w:szCs w:val="18"/>
              </w:rPr>
            </w:pPr>
          </w:p>
        </w:tc>
        <w:tc>
          <w:tcPr>
            <w:tcW w:w="1151" w:type="dxa"/>
            <w:tcBorders>
              <w:left w:val="single" w:color="auto" w:sz="4" w:space="0"/>
            </w:tcBorders>
          </w:tcPr>
          <w:p w14:paraId="58C35F1D">
            <w:pPr>
              <w:widowControl/>
              <w:jc w:val="left"/>
              <w:rPr>
                <w:rFonts w:ascii="宋体" w:hAnsi="宋体" w:cs="宋体"/>
                <w:bCs/>
                <w:kern w:val="0"/>
                <w:sz w:val="18"/>
                <w:szCs w:val="18"/>
              </w:rPr>
            </w:pPr>
          </w:p>
        </w:tc>
      </w:tr>
      <w:tr w14:paraId="289C7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132428F5">
            <w:pPr>
              <w:widowControl/>
              <w:jc w:val="center"/>
              <w:rPr>
                <w:rFonts w:ascii="宋体" w:hAnsi="宋体" w:cs="宋体"/>
                <w:bCs/>
                <w:kern w:val="0"/>
                <w:sz w:val="18"/>
                <w:szCs w:val="18"/>
              </w:rPr>
            </w:pPr>
            <w:r>
              <w:rPr>
                <w:rFonts w:hint="eastAsia" w:ascii="宋体" w:hAnsi="宋体" w:cs="宋体"/>
                <w:bCs/>
                <w:kern w:val="0"/>
                <w:sz w:val="18"/>
                <w:szCs w:val="18"/>
              </w:rPr>
              <w:t>18</w:t>
            </w:r>
          </w:p>
        </w:tc>
        <w:tc>
          <w:tcPr>
            <w:tcW w:w="2835" w:type="dxa"/>
            <w:noWrap/>
          </w:tcPr>
          <w:p w14:paraId="73B87DDF">
            <w:pPr>
              <w:widowControl/>
              <w:jc w:val="left"/>
              <w:rPr>
                <w:rFonts w:ascii="宋体" w:hAnsi="宋体" w:cs="宋体"/>
                <w:bCs/>
                <w:kern w:val="0"/>
                <w:sz w:val="18"/>
                <w:szCs w:val="18"/>
              </w:rPr>
            </w:pPr>
            <w:r>
              <w:rPr>
                <w:rFonts w:hint="eastAsia" w:ascii="宋体" w:hAnsi="宋体" w:cs="宋体"/>
                <w:bCs/>
                <w:kern w:val="0"/>
                <w:sz w:val="18"/>
                <w:szCs w:val="18"/>
              </w:rPr>
              <w:t>昆仑L-HM46抗磨液压油（高压)</w:t>
            </w:r>
          </w:p>
        </w:tc>
        <w:tc>
          <w:tcPr>
            <w:tcW w:w="1559" w:type="dxa"/>
            <w:noWrap/>
          </w:tcPr>
          <w:p w14:paraId="304C620A">
            <w:pPr>
              <w:widowControl/>
              <w:jc w:val="left"/>
              <w:rPr>
                <w:rFonts w:ascii="宋体" w:hAnsi="宋体" w:cs="宋体"/>
                <w:bCs/>
                <w:kern w:val="0"/>
                <w:sz w:val="18"/>
                <w:szCs w:val="18"/>
              </w:rPr>
            </w:pPr>
            <w:r>
              <w:rPr>
                <w:rFonts w:hint="eastAsia" w:ascii="宋体" w:hAnsi="宋体" w:cs="宋体"/>
                <w:bCs/>
                <w:kern w:val="0"/>
                <w:sz w:val="18"/>
                <w:szCs w:val="18"/>
              </w:rPr>
              <w:t>170公斤/桶</w:t>
            </w:r>
          </w:p>
        </w:tc>
        <w:tc>
          <w:tcPr>
            <w:tcW w:w="709" w:type="dxa"/>
            <w:tcBorders>
              <w:right w:val="single" w:color="auto" w:sz="4" w:space="0"/>
            </w:tcBorders>
            <w:noWrap/>
            <w:vAlign w:val="center"/>
          </w:tcPr>
          <w:p w14:paraId="2E80F08E">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6B67502D">
            <w:pPr>
              <w:widowControl/>
              <w:jc w:val="center"/>
              <w:rPr>
                <w:rFonts w:ascii="宋体" w:hAnsi="宋体" w:cs="宋体"/>
                <w:bCs/>
                <w:kern w:val="0"/>
                <w:sz w:val="18"/>
                <w:szCs w:val="18"/>
              </w:rPr>
            </w:pPr>
            <w:r>
              <w:rPr>
                <w:rFonts w:hint="eastAsia" w:ascii="宋体" w:hAnsi="宋体" w:cs="宋体"/>
                <w:bCs/>
                <w:kern w:val="0"/>
                <w:sz w:val="18"/>
                <w:szCs w:val="18"/>
              </w:rPr>
              <w:t>10</w:t>
            </w:r>
          </w:p>
        </w:tc>
        <w:tc>
          <w:tcPr>
            <w:tcW w:w="992" w:type="dxa"/>
            <w:tcBorders>
              <w:left w:val="single" w:color="auto" w:sz="4" w:space="0"/>
              <w:right w:val="single" w:color="auto" w:sz="4" w:space="0"/>
            </w:tcBorders>
          </w:tcPr>
          <w:p w14:paraId="45F215DD">
            <w:pPr>
              <w:widowControl/>
              <w:jc w:val="left"/>
              <w:rPr>
                <w:rFonts w:ascii="宋体" w:hAnsi="宋体" w:cs="宋体"/>
                <w:bCs/>
                <w:kern w:val="0"/>
                <w:sz w:val="18"/>
                <w:szCs w:val="18"/>
              </w:rPr>
            </w:pPr>
          </w:p>
        </w:tc>
        <w:tc>
          <w:tcPr>
            <w:tcW w:w="1151" w:type="dxa"/>
            <w:tcBorders>
              <w:left w:val="single" w:color="auto" w:sz="4" w:space="0"/>
            </w:tcBorders>
          </w:tcPr>
          <w:p w14:paraId="43B8926E">
            <w:pPr>
              <w:widowControl/>
              <w:jc w:val="left"/>
              <w:rPr>
                <w:rFonts w:ascii="宋体" w:hAnsi="宋体" w:cs="宋体"/>
                <w:bCs/>
                <w:kern w:val="0"/>
                <w:sz w:val="18"/>
                <w:szCs w:val="18"/>
              </w:rPr>
            </w:pPr>
          </w:p>
        </w:tc>
      </w:tr>
      <w:tr w14:paraId="663B0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3C99A9AC">
            <w:pPr>
              <w:widowControl/>
              <w:jc w:val="center"/>
              <w:rPr>
                <w:rFonts w:ascii="宋体" w:hAnsi="宋体" w:cs="宋体"/>
                <w:bCs/>
                <w:kern w:val="0"/>
                <w:sz w:val="18"/>
                <w:szCs w:val="18"/>
              </w:rPr>
            </w:pPr>
            <w:r>
              <w:rPr>
                <w:rFonts w:hint="eastAsia" w:ascii="宋体" w:hAnsi="宋体" w:cs="宋体"/>
                <w:bCs/>
                <w:kern w:val="0"/>
                <w:sz w:val="18"/>
                <w:szCs w:val="18"/>
              </w:rPr>
              <w:t>19</w:t>
            </w:r>
          </w:p>
        </w:tc>
        <w:tc>
          <w:tcPr>
            <w:tcW w:w="2835" w:type="dxa"/>
            <w:noWrap/>
          </w:tcPr>
          <w:p w14:paraId="4E8BE4BE">
            <w:pPr>
              <w:widowControl/>
              <w:jc w:val="left"/>
              <w:rPr>
                <w:rFonts w:ascii="宋体" w:hAnsi="宋体" w:cs="宋体"/>
                <w:bCs/>
                <w:kern w:val="0"/>
                <w:sz w:val="18"/>
                <w:szCs w:val="18"/>
              </w:rPr>
            </w:pPr>
            <w:r>
              <w:rPr>
                <w:rFonts w:hint="eastAsia" w:ascii="宋体" w:hAnsi="宋体" w:cs="宋体"/>
                <w:bCs/>
                <w:kern w:val="0"/>
                <w:sz w:val="18"/>
                <w:szCs w:val="18"/>
              </w:rPr>
              <w:t>昆仑KI25变压器</w:t>
            </w:r>
          </w:p>
        </w:tc>
        <w:tc>
          <w:tcPr>
            <w:tcW w:w="1559" w:type="dxa"/>
            <w:noWrap/>
          </w:tcPr>
          <w:p w14:paraId="316EFE4C">
            <w:pPr>
              <w:widowControl/>
              <w:jc w:val="left"/>
              <w:rPr>
                <w:rFonts w:ascii="宋体" w:hAnsi="宋体" w:cs="宋体"/>
                <w:bCs/>
                <w:kern w:val="0"/>
                <w:sz w:val="18"/>
                <w:szCs w:val="18"/>
              </w:rPr>
            </w:pPr>
            <w:r>
              <w:rPr>
                <w:rFonts w:hint="eastAsia" w:ascii="宋体" w:hAnsi="宋体" w:cs="宋体"/>
                <w:bCs/>
                <w:kern w:val="0"/>
                <w:sz w:val="18"/>
                <w:szCs w:val="18"/>
              </w:rPr>
              <w:t>170公斤/桶</w:t>
            </w:r>
          </w:p>
        </w:tc>
        <w:tc>
          <w:tcPr>
            <w:tcW w:w="709" w:type="dxa"/>
            <w:tcBorders>
              <w:right w:val="single" w:color="auto" w:sz="4" w:space="0"/>
            </w:tcBorders>
            <w:noWrap/>
            <w:vAlign w:val="center"/>
          </w:tcPr>
          <w:p w14:paraId="6058963B">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241EDA5C">
            <w:pPr>
              <w:widowControl/>
              <w:jc w:val="center"/>
              <w:rPr>
                <w:rFonts w:ascii="宋体" w:hAnsi="宋体" w:cs="宋体"/>
                <w:bCs/>
                <w:kern w:val="0"/>
                <w:sz w:val="18"/>
                <w:szCs w:val="18"/>
              </w:rPr>
            </w:pPr>
            <w:r>
              <w:rPr>
                <w:rFonts w:hint="eastAsia" w:ascii="宋体" w:hAnsi="宋体" w:cs="宋体"/>
                <w:bCs/>
                <w:kern w:val="0"/>
                <w:sz w:val="18"/>
                <w:szCs w:val="18"/>
              </w:rPr>
              <w:t>10</w:t>
            </w:r>
          </w:p>
        </w:tc>
        <w:tc>
          <w:tcPr>
            <w:tcW w:w="992" w:type="dxa"/>
            <w:tcBorders>
              <w:left w:val="single" w:color="auto" w:sz="4" w:space="0"/>
              <w:right w:val="single" w:color="auto" w:sz="4" w:space="0"/>
            </w:tcBorders>
          </w:tcPr>
          <w:p w14:paraId="1D311CA8">
            <w:pPr>
              <w:widowControl/>
              <w:jc w:val="left"/>
              <w:rPr>
                <w:rFonts w:ascii="宋体" w:hAnsi="宋体" w:cs="宋体"/>
                <w:bCs/>
                <w:kern w:val="0"/>
                <w:sz w:val="18"/>
                <w:szCs w:val="18"/>
              </w:rPr>
            </w:pPr>
          </w:p>
        </w:tc>
        <w:tc>
          <w:tcPr>
            <w:tcW w:w="1151" w:type="dxa"/>
            <w:tcBorders>
              <w:left w:val="single" w:color="auto" w:sz="4" w:space="0"/>
            </w:tcBorders>
          </w:tcPr>
          <w:p w14:paraId="06B6D2E2">
            <w:pPr>
              <w:widowControl/>
              <w:jc w:val="left"/>
              <w:rPr>
                <w:rFonts w:ascii="宋体" w:hAnsi="宋体" w:cs="宋体"/>
                <w:bCs/>
                <w:kern w:val="0"/>
                <w:sz w:val="18"/>
                <w:szCs w:val="18"/>
              </w:rPr>
            </w:pPr>
          </w:p>
        </w:tc>
      </w:tr>
      <w:tr w14:paraId="240ED9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39A3FC25">
            <w:pPr>
              <w:widowControl/>
              <w:jc w:val="center"/>
              <w:rPr>
                <w:rFonts w:ascii="宋体" w:hAnsi="宋体" w:cs="宋体"/>
                <w:bCs/>
                <w:kern w:val="0"/>
                <w:sz w:val="18"/>
                <w:szCs w:val="18"/>
              </w:rPr>
            </w:pPr>
            <w:r>
              <w:rPr>
                <w:rFonts w:hint="eastAsia" w:ascii="宋体" w:hAnsi="宋体" w:cs="宋体"/>
                <w:bCs/>
                <w:kern w:val="0"/>
                <w:sz w:val="18"/>
                <w:szCs w:val="18"/>
              </w:rPr>
              <w:t>20</w:t>
            </w:r>
          </w:p>
        </w:tc>
        <w:tc>
          <w:tcPr>
            <w:tcW w:w="2835" w:type="dxa"/>
            <w:noWrap/>
          </w:tcPr>
          <w:p w14:paraId="2FA261AB">
            <w:pPr>
              <w:widowControl/>
              <w:jc w:val="left"/>
              <w:rPr>
                <w:rFonts w:ascii="宋体" w:hAnsi="宋体" w:cs="宋体"/>
                <w:bCs/>
                <w:kern w:val="0"/>
                <w:sz w:val="18"/>
                <w:szCs w:val="18"/>
              </w:rPr>
            </w:pPr>
            <w:r>
              <w:rPr>
                <w:rFonts w:hint="eastAsia" w:ascii="宋体" w:hAnsi="宋体" w:cs="宋体"/>
                <w:bCs/>
                <w:kern w:val="0"/>
                <w:sz w:val="18"/>
                <w:szCs w:val="18"/>
              </w:rPr>
              <w:t>克鲁勃ISOFLEX LDS18润滑脂</w:t>
            </w:r>
          </w:p>
        </w:tc>
        <w:tc>
          <w:tcPr>
            <w:tcW w:w="1559" w:type="dxa"/>
            <w:noWrap/>
          </w:tcPr>
          <w:p w14:paraId="0302CB6F">
            <w:pPr>
              <w:widowControl/>
              <w:jc w:val="left"/>
              <w:rPr>
                <w:rFonts w:ascii="宋体" w:hAnsi="宋体" w:cs="宋体"/>
                <w:bCs/>
                <w:kern w:val="0"/>
                <w:sz w:val="18"/>
                <w:szCs w:val="18"/>
              </w:rPr>
            </w:pPr>
            <w:r>
              <w:rPr>
                <w:rFonts w:hint="eastAsia" w:ascii="宋体" w:hAnsi="宋体" w:cs="宋体"/>
                <w:bCs/>
                <w:kern w:val="0"/>
                <w:sz w:val="18"/>
                <w:szCs w:val="18"/>
              </w:rPr>
              <w:t>1公斤/罐</w:t>
            </w:r>
          </w:p>
        </w:tc>
        <w:tc>
          <w:tcPr>
            <w:tcW w:w="709" w:type="dxa"/>
            <w:tcBorders>
              <w:right w:val="single" w:color="auto" w:sz="4" w:space="0"/>
            </w:tcBorders>
            <w:noWrap/>
            <w:vAlign w:val="center"/>
          </w:tcPr>
          <w:p w14:paraId="26559000">
            <w:pPr>
              <w:widowControl/>
              <w:jc w:val="center"/>
              <w:rPr>
                <w:rFonts w:ascii="宋体" w:hAnsi="宋体" w:cs="宋体"/>
                <w:bCs/>
                <w:kern w:val="0"/>
                <w:sz w:val="18"/>
                <w:szCs w:val="18"/>
              </w:rPr>
            </w:pPr>
            <w:r>
              <w:rPr>
                <w:rFonts w:hint="eastAsia" w:ascii="宋体" w:hAnsi="宋体" w:cs="宋体"/>
                <w:bCs/>
                <w:kern w:val="0"/>
                <w:sz w:val="18"/>
                <w:szCs w:val="18"/>
              </w:rPr>
              <w:t>罐</w:t>
            </w:r>
          </w:p>
        </w:tc>
        <w:tc>
          <w:tcPr>
            <w:tcW w:w="709" w:type="dxa"/>
            <w:tcBorders>
              <w:right w:val="single" w:color="auto" w:sz="4" w:space="0"/>
            </w:tcBorders>
            <w:vAlign w:val="center"/>
          </w:tcPr>
          <w:p w14:paraId="1E40772A">
            <w:pPr>
              <w:widowControl/>
              <w:jc w:val="center"/>
              <w:rPr>
                <w:rFonts w:ascii="宋体" w:hAnsi="宋体" w:cs="宋体"/>
                <w:bCs/>
                <w:kern w:val="0"/>
                <w:sz w:val="18"/>
                <w:szCs w:val="18"/>
              </w:rPr>
            </w:pPr>
            <w:r>
              <w:rPr>
                <w:rFonts w:hint="eastAsia" w:ascii="宋体" w:hAnsi="宋体" w:cs="宋体"/>
                <w:bCs/>
                <w:kern w:val="0"/>
                <w:sz w:val="18"/>
                <w:szCs w:val="18"/>
              </w:rPr>
              <w:t>30</w:t>
            </w:r>
          </w:p>
        </w:tc>
        <w:tc>
          <w:tcPr>
            <w:tcW w:w="992" w:type="dxa"/>
            <w:tcBorders>
              <w:left w:val="single" w:color="auto" w:sz="4" w:space="0"/>
              <w:right w:val="single" w:color="auto" w:sz="4" w:space="0"/>
            </w:tcBorders>
          </w:tcPr>
          <w:p w14:paraId="0EF26EB0">
            <w:pPr>
              <w:widowControl/>
              <w:jc w:val="left"/>
              <w:rPr>
                <w:rFonts w:ascii="宋体" w:hAnsi="宋体" w:cs="宋体"/>
                <w:bCs/>
                <w:kern w:val="0"/>
                <w:sz w:val="18"/>
                <w:szCs w:val="18"/>
              </w:rPr>
            </w:pPr>
          </w:p>
        </w:tc>
        <w:tc>
          <w:tcPr>
            <w:tcW w:w="1151" w:type="dxa"/>
            <w:tcBorders>
              <w:left w:val="single" w:color="auto" w:sz="4" w:space="0"/>
            </w:tcBorders>
          </w:tcPr>
          <w:p w14:paraId="53B06EF3">
            <w:pPr>
              <w:widowControl/>
              <w:jc w:val="left"/>
              <w:rPr>
                <w:rFonts w:ascii="宋体" w:hAnsi="宋体" w:cs="宋体"/>
                <w:bCs/>
                <w:kern w:val="0"/>
                <w:sz w:val="18"/>
                <w:szCs w:val="18"/>
              </w:rPr>
            </w:pPr>
          </w:p>
        </w:tc>
      </w:tr>
      <w:tr w14:paraId="1DF30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7D45BC9A">
            <w:pPr>
              <w:widowControl/>
              <w:jc w:val="center"/>
              <w:rPr>
                <w:rFonts w:ascii="宋体" w:hAnsi="宋体" w:cs="宋体"/>
                <w:bCs/>
                <w:kern w:val="0"/>
                <w:sz w:val="18"/>
                <w:szCs w:val="18"/>
              </w:rPr>
            </w:pPr>
            <w:r>
              <w:rPr>
                <w:rFonts w:hint="eastAsia" w:ascii="宋体" w:hAnsi="宋体" w:cs="宋体"/>
                <w:bCs/>
                <w:kern w:val="0"/>
                <w:sz w:val="18"/>
                <w:szCs w:val="18"/>
              </w:rPr>
              <w:t>21</w:t>
            </w:r>
          </w:p>
        </w:tc>
        <w:tc>
          <w:tcPr>
            <w:tcW w:w="2835" w:type="dxa"/>
            <w:noWrap/>
          </w:tcPr>
          <w:p w14:paraId="2C6A572D">
            <w:pPr>
              <w:widowControl/>
              <w:jc w:val="left"/>
              <w:rPr>
                <w:rFonts w:ascii="宋体" w:hAnsi="宋体" w:cs="宋体"/>
                <w:bCs/>
                <w:kern w:val="0"/>
                <w:sz w:val="18"/>
                <w:szCs w:val="18"/>
              </w:rPr>
            </w:pPr>
            <w:r>
              <w:rPr>
                <w:rFonts w:hint="eastAsia" w:ascii="宋体" w:hAnsi="宋体" w:cs="宋体"/>
                <w:bCs/>
                <w:kern w:val="0"/>
                <w:sz w:val="18"/>
                <w:szCs w:val="18"/>
              </w:rPr>
              <w:t>壳牌S2G 220 齿轮油</w:t>
            </w:r>
          </w:p>
        </w:tc>
        <w:tc>
          <w:tcPr>
            <w:tcW w:w="1559" w:type="dxa"/>
            <w:noWrap/>
          </w:tcPr>
          <w:p w14:paraId="43FDBA91">
            <w:pPr>
              <w:widowControl/>
              <w:jc w:val="left"/>
              <w:rPr>
                <w:rFonts w:ascii="宋体" w:hAnsi="宋体" w:cs="宋体"/>
                <w:bCs/>
                <w:kern w:val="0"/>
                <w:sz w:val="18"/>
                <w:szCs w:val="18"/>
              </w:rPr>
            </w:pPr>
            <w:r>
              <w:rPr>
                <w:rFonts w:hint="eastAsia" w:ascii="宋体" w:hAnsi="宋体" w:cs="宋体"/>
                <w:bCs/>
                <w:kern w:val="0"/>
                <w:sz w:val="18"/>
                <w:szCs w:val="18"/>
              </w:rPr>
              <w:t>20升/桶</w:t>
            </w:r>
          </w:p>
        </w:tc>
        <w:tc>
          <w:tcPr>
            <w:tcW w:w="709" w:type="dxa"/>
            <w:tcBorders>
              <w:right w:val="single" w:color="auto" w:sz="4" w:space="0"/>
            </w:tcBorders>
            <w:noWrap/>
            <w:vAlign w:val="center"/>
          </w:tcPr>
          <w:p w14:paraId="707AA472">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05438428">
            <w:pPr>
              <w:widowControl/>
              <w:jc w:val="center"/>
              <w:rPr>
                <w:rFonts w:ascii="宋体" w:hAnsi="宋体" w:cs="宋体"/>
                <w:bCs/>
                <w:kern w:val="0"/>
                <w:sz w:val="18"/>
                <w:szCs w:val="18"/>
              </w:rPr>
            </w:pPr>
            <w:r>
              <w:rPr>
                <w:rFonts w:hint="eastAsia" w:ascii="宋体" w:hAnsi="宋体" w:cs="宋体"/>
                <w:bCs/>
                <w:kern w:val="0"/>
                <w:sz w:val="18"/>
                <w:szCs w:val="18"/>
              </w:rPr>
              <w:t>24</w:t>
            </w:r>
          </w:p>
        </w:tc>
        <w:tc>
          <w:tcPr>
            <w:tcW w:w="992" w:type="dxa"/>
            <w:tcBorders>
              <w:left w:val="single" w:color="auto" w:sz="4" w:space="0"/>
              <w:right w:val="single" w:color="auto" w:sz="4" w:space="0"/>
            </w:tcBorders>
          </w:tcPr>
          <w:p w14:paraId="6FA7D0DC">
            <w:pPr>
              <w:widowControl/>
              <w:jc w:val="left"/>
              <w:rPr>
                <w:rFonts w:ascii="宋体" w:hAnsi="宋体" w:cs="宋体"/>
                <w:bCs/>
                <w:kern w:val="0"/>
                <w:sz w:val="18"/>
                <w:szCs w:val="18"/>
              </w:rPr>
            </w:pPr>
          </w:p>
        </w:tc>
        <w:tc>
          <w:tcPr>
            <w:tcW w:w="1151" w:type="dxa"/>
            <w:tcBorders>
              <w:left w:val="single" w:color="auto" w:sz="4" w:space="0"/>
            </w:tcBorders>
          </w:tcPr>
          <w:p w14:paraId="2A57A7C8">
            <w:pPr>
              <w:widowControl/>
              <w:jc w:val="left"/>
              <w:rPr>
                <w:rFonts w:ascii="宋体" w:hAnsi="宋体" w:cs="宋体"/>
                <w:bCs/>
                <w:kern w:val="0"/>
                <w:sz w:val="18"/>
                <w:szCs w:val="18"/>
              </w:rPr>
            </w:pPr>
          </w:p>
        </w:tc>
      </w:tr>
      <w:tr w14:paraId="0C6E2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3BE26343">
            <w:pPr>
              <w:widowControl/>
              <w:jc w:val="center"/>
              <w:rPr>
                <w:rFonts w:ascii="宋体" w:hAnsi="宋体" w:cs="宋体"/>
                <w:bCs/>
                <w:kern w:val="0"/>
                <w:sz w:val="18"/>
                <w:szCs w:val="18"/>
              </w:rPr>
            </w:pPr>
            <w:r>
              <w:rPr>
                <w:rFonts w:hint="eastAsia" w:ascii="宋体" w:hAnsi="宋体" w:cs="宋体"/>
                <w:bCs/>
                <w:kern w:val="0"/>
                <w:sz w:val="18"/>
                <w:szCs w:val="18"/>
              </w:rPr>
              <w:t>22</w:t>
            </w:r>
          </w:p>
        </w:tc>
        <w:tc>
          <w:tcPr>
            <w:tcW w:w="2835" w:type="dxa"/>
            <w:noWrap/>
          </w:tcPr>
          <w:p w14:paraId="6EABF1C3">
            <w:pPr>
              <w:widowControl/>
              <w:jc w:val="left"/>
              <w:rPr>
                <w:rFonts w:ascii="宋体" w:hAnsi="宋体" w:cs="宋体"/>
                <w:bCs/>
                <w:kern w:val="0"/>
                <w:sz w:val="18"/>
                <w:szCs w:val="18"/>
              </w:rPr>
            </w:pPr>
            <w:r>
              <w:rPr>
                <w:rFonts w:hint="eastAsia" w:ascii="宋体" w:hAnsi="宋体" w:cs="宋体"/>
                <w:bCs/>
                <w:kern w:val="0"/>
                <w:sz w:val="18"/>
                <w:szCs w:val="18"/>
              </w:rPr>
              <w:t>50#机油（散装）</w:t>
            </w:r>
          </w:p>
        </w:tc>
        <w:tc>
          <w:tcPr>
            <w:tcW w:w="1559" w:type="dxa"/>
            <w:noWrap/>
          </w:tcPr>
          <w:p w14:paraId="722226F7">
            <w:pPr>
              <w:widowControl/>
              <w:jc w:val="left"/>
              <w:rPr>
                <w:rFonts w:ascii="宋体" w:hAnsi="宋体" w:cs="宋体"/>
                <w:bCs/>
                <w:kern w:val="0"/>
                <w:sz w:val="18"/>
                <w:szCs w:val="18"/>
              </w:rPr>
            </w:pPr>
            <w:r>
              <w:rPr>
                <w:rFonts w:hint="eastAsia" w:ascii="宋体" w:hAnsi="宋体" w:cs="宋体"/>
                <w:bCs/>
                <w:kern w:val="0"/>
                <w:sz w:val="18"/>
                <w:szCs w:val="18"/>
              </w:rPr>
              <w:t>170公斤/桶</w:t>
            </w:r>
          </w:p>
        </w:tc>
        <w:tc>
          <w:tcPr>
            <w:tcW w:w="709" w:type="dxa"/>
            <w:tcBorders>
              <w:right w:val="single" w:color="auto" w:sz="4" w:space="0"/>
            </w:tcBorders>
            <w:noWrap/>
            <w:vAlign w:val="center"/>
          </w:tcPr>
          <w:p w14:paraId="3FF0452F">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2E3F72FE">
            <w:pPr>
              <w:widowControl/>
              <w:jc w:val="center"/>
              <w:rPr>
                <w:rFonts w:ascii="宋体" w:hAnsi="宋体" w:cs="宋体"/>
                <w:bCs/>
                <w:kern w:val="0"/>
                <w:sz w:val="18"/>
                <w:szCs w:val="18"/>
              </w:rPr>
            </w:pPr>
            <w:r>
              <w:rPr>
                <w:rFonts w:hint="eastAsia" w:ascii="宋体" w:hAnsi="宋体" w:cs="宋体"/>
                <w:bCs/>
                <w:kern w:val="0"/>
                <w:sz w:val="18"/>
                <w:szCs w:val="18"/>
              </w:rPr>
              <w:t>6</w:t>
            </w:r>
          </w:p>
        </w:tc>
        <w:tc>
          <w:tcPr>
            <w:tcW w:w="992" w:type="dxa"/>
            <w:tcBorders>
              <w:left w:val="single" w:color="auto" w:sz="4" w:space="0"/>
              <w:right w:val="single" w:color="auto" w:sz="4" w:space="0"/>
            </w:tcBorders>
          </w:tcPr>
          <w:p w14:paraId="58D4EBBB">
            <w:pPr>
              <w:widowControl/>
              <w:jc w:val="left"/>
              <w:rPr>
                <w:rFonts w:ascii="宋体" w:hAnsi="宋体" w:cs="宋体"/>
                <w:bCs/>
                <w:kern w:val="0"/>
                <w:sz w:val="18"/>
                <w:szCs w:val="18"/>
              </w:rPr>
            </w:pPr>
          </w:p>
        </w:tc>
        <w:tc>
          <w:tcPr>
            <w:tcW w:w="1151" w:type="dxa"/>
            <w:tcBorders>
              <w:left w:val="single" w:color="auto" w:sz="4" w:space="0"/>
            </w:tcBorders>
          </w:tcPr>
          <w:p w14:paraId="79F25F9D">
            <w:pPr>
              <w:widowControl/>
              <w:jc w:val="left"/>
              <w:rPr>
                <w:rFonts w:ascii="宋体" w:hAnsi="宋体" w:cs="宋体"/>
                <w:bCs/>
                <w:kern w:val="0"/>
                <w:sz w:val="18"/>
                <w:szCs w:val="18"/>
              </w:rPr>
            </w:pPr>
          </w:p>
        </w:tc>
      </w:tr>
      <w:tr w14:paraId="1C233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2A18E077">
            <w:pPr>
              <w:widowControl/>
              <w:jc w:val="center"/>
              <w:rPr>
                <w:rFonts w:ascii="宋体" w:hAnsi="宋体" w:cs="宋体"/>
                <w:bCs/>
                <w:kern w:val="0"/>
                <w:sz w:val="18"/>
                <w:szCs w:val="18"/>
              </w:rPr>
            </w:pPr>
            <w:r>
              <w:rPr>
                <w:rFonts w:hint="eastAsia" w:ascii="宋体" w:hAnsi="宋体" w:cs="宋体"/>
                <w:bCs/>
                <w:kern w:val="0"/>
                <w:sz w:val="18"/>
                <w:szCs w:val="18"/>
              </w:rPr>
              <w:t>23</w:t>
            </w:r>
          </w:p>
        </w:tc>
        <w:tc>
          <w:tcPr>
            <w:tcW w:w="2835" w:type="dxa"/>
            <w:noWrap/>
          </w:tcPr>
          <w:p w14:paraId="1DEE4B12">
            <w:pPr>
              <w:widowControl/>
              <w:jc w:val="left"/>
              <w:rPr>
                <w:rFonts w:ascii="宋体" w:hAnsi="宋体" w:cs="宋体"/>
                <w:bCs/>
                <w:kern w:val="0"/>
                <w:sz w:val="18"/>
                <w:szCs w:val="18"/>
              </w:rPr>
            </w:pPr>
            <w:r>
              <w:rPr>
                <w:rFonts w:hint="eastAsia" w:ascii="宋体" w:hAnsi="宋体" w:cs="宋体"/>
                <w:bCs/>
                <w:kern w:val="0"/>
                <w:sz w:val="18"/>
                <w:szCs w:val="18"/>
              </w:rPr>
              <w:t>68#机械油（散装）</w:t>
            </w:r>
          </w:p>
        </w:tc>
        <w:tc>
          <w:tcPr>
            <w:tcW w:w="1559" w:type="dxa"/>
            <w:noWrap/>
          </w:tcPr>
          <w:p w14:paraId="6722D1A0">
            <w:pPr>
              <w:widowControl/>
              <w:jc w:val="left"/>
              <w:rPr>
                <w:rFonts w:ascii="宋体" w:hAnsi="宋体" w:cs="宋体"/>
                <w:bCs/>
                <w:kern w:val="0"/>
                <w:sz w:val="18"/>
                <w:szCs w:val="18"/>
              </w:rPr>
            </w:pPr>
            <w:r>
              <w:rPr>
                <w:rFonts w:hint="eastAsia" w:ascii="宋体" w:hAnsi="宋体" w:cs="宋体"/>
                <w:bCs/>
                <w:kern w:val="0"/>
                <w:sz w:val="18"/>
                <w:szCs w:val="18"/>
              </w:rPr>
              <w:t>170公斤/桶</w:t>
            </w:r>
          </w:p>
        </w:tc>
        <w:tc>
          <w:tcPr>
            <w:tcW w:w="709" w:type="dxa"/>
            <w:tcBorders>
              <w:right w:val="single" w:color="auto" w:sz="4" w:space="0"/>
            </w:tcBorders>
            <w:noWrap/>
            <w:vAlign w:val="center"/>
          </w:tcPr>
          <w:p w14:paraId="480B5C38">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4603765C">
            <w:pPr>
              <w:widowControl/>
              <w:jc w:val="center"/>
              <w:rPr>
                <w:rFonts w:ascii="宋体" w:hAnsi="宋体" w:cs="宋体"/>
                <w:bCs/>
                <w:kern w:val="0"/>
                <w:sz w:val="18"/>
                <w:szCs w:val="18"/>
              </w:rPr>
            </w:pPr>
            <w:r>
              <w:rPr>
                <w:rFonts w:hint="eastAsia" w:ascii="宋体" w:hAnsi="宋体" w:cs="宋体"/>
                <w:bCs/>
                <w:kern w:val="0"/>
                <w:sz w:val="18"/>
                <w:szCs w:val="18"/>
              </w:rPr>
              <w:t>6</w:t>
            </w:r>
          </w:p>
        </w:tc>
        <w:tc>
          <w:tcPr>
            <w:tcW w:w="992" w:type="dxa"/>
            <w:tcBorders>
              <w:left w:val="single" w:color="auto" w:sz="4" w:space="0"/>
              <w:right w:val="single" w:color="auto" w:sz="4" w:space="0"/>
            </w:tcBorders>
          </w:tcPr>
          <w:p w14:paraId="7D2B1E08">
            <w:pPr>
              <w:widowControl/>
              <w:jc w:val="left"/>
              <w:rPr>
                <w:rFonts w:ascii="宋体" w:hAnsi="宋体" w:cs="宋体"/>
                <w:bCs/>
                <w:kern w:val="0"/>
                <w:sz w:val="18"/>
                <w:szCs w:val="18"/>
              </w:rPr>
            </w:pPr>
          </w:p>
        </w:tc>
        <w:tc>
          <w:tcPr>
            <w:tcW w:w="1151" w:type="dxa"/>
            <w:tcBorders>
              <w:left w:val="single" w:color="auto" w:sz="4" w:space="0"/>
            </w:tcBorders>
          </w:tcPr>
          <w:p w14:paraId="047A8B23">
            <w:pPr>
              <w:widowControl/>
              <w:jc w:val="left"/>
              <w:rPr>
                <w:rFonts w:ascii="宋体" w:hAnsi="宋体" w:cs="宋体"/>
                <w:bCs/>
                <w:kern w:val="0"/>
                <w:sz w:val="18"/>
                <w:szCs w:val="18"/>
              </w:rPr>
            </w:pPr>
          </w:p>
        </w:tc>
      </w:tr>
      <w:tr w14:paraId="5FBEC4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5FF738CB">
            <w:pPr>
              <w:widowControl/>
              <w:jc w:val="center"/>
              <w:rPr>
                <w:rFonts w:ascii="宋体" w:hAnsi="宋体" w:cs="宋体"/>
                <w:bCs/>
                <w:kern w:val="0"/>
                <w:sz w:val="18"/>
                <w:szCs w:val="18"/>
              </w:rPr>
            </w:pPr>
            <w:r>
              <w:rPr>
                <w:rFonts w:hint="eastAsia" w:ascii="宋体" w:hAnsi="宋体" w:cs="宋体"/>
                <w:bCs/>
                <w:kern w:val="0"/>
                <w:sz w:val="18"/>
                <w:szCs w:val="18"/>
              </w:rPr>
              <w:t>24</w:t>
            </w:r>
          </w:p>
        </w:tc>
        <w:tc>
          <w:tcPr>
            <w:tcW w:w="2835" w:type="dxa"/>
            <w:noWrap/>
          </w:tcPr>
          <w:p w14:paraId="26E072B4">
            <w:pPr>
              <w:widowControl/>
              <w:jc w:val="left"/>
              <w:rPr>
                <w:rFonts w:ascii="宋体" w:hAnsi="宋体" w:cs="宋体"/>
                <w:bCs/>
                <w:kern w:val="0"/>
                <w:sz w:val="18"/>
                <w:szCs w:val="18"/>
              </w:rPr>
            </w:pPr>
            <w:r>
              <w:rPr>
                <w:rFonts w:hint="eastAsia" w:ascii="宋体" w:hAnsi="宋体" w:cs="宋体"/>
                <w:bCs/>
                <w:kern w:val="0"/>
                <w:sz w:val="18"/>
                <w:szCs w:val="18"/>
              </w:rPr>
              <w:t>13#压缩机油（散装）</w:t>
            </w:r>
          </w:p>
        </w:tc>
        <w:tc>
          <w:tcPr>
            <w:tcW w:w="1559" w:type="dxa"/>
            <w:noWrap/>
          </w:tcPr>
          <w:p w14:paraId="40E8581C">
            <w:pPr>
              <w:widowControl/>
              <w:jc w:val="left"/>
              <w:rPr>
                <w:rFonts w:ascii="宋体" w:hAnsi="宋体" w:cs="宋体"/>
                <w:bCs/>
                <w:kern w:val="0"/>
                <w:sz w:val="18"/>
                <w:szCs w:val="18"/>
              </w:rPr>
            </w:pPr>
            <w:r>
              <w:rPr>
                <w:rFonts w:hint="eastAsia" w:ascii="宋体" w:hAnsi="宋体" w:cs="宋体"/>
                <w:bCs/>
                <w:kern w:val="0"/>
                <w:sz w:val="18"/>
                <w:szCs w:val="18"/>
              </w:rPr>
              <w:t>170公斤/桶</w:t>
            </w:r>
          </w:p>
        </w:tc>
        <w:tc>
          <w:tcPr>
            <w:tcW w:w="709" w:type="dxa"/>
            <w:tcBorders>
              <w:right w:val="single" w:color="auto" w:sz="4" w:space="0"/>
            </w:tcBorders>
            <w:noWrap/>
            <w:vAlign w:val="center"/>
          </w:tcPr>
          <w:p w14:paraId="7F97DFAE">
            <w:pPr>
              <w:widowControl/>
              <w:jc w:val="center"/>
              <w:rPr>
                <w:rFonts w:ascii="宋体" w:hAnsi="宋体" w:cs="宋体"/>
                <w:bCs/>
                <w:kern w:val="0"/>
                <w:sz w:val="18"/>
                <w:szCs w:val="18"/>
              </w:rPr>
            </w:pPr>
            <w:r>
              <w:rPr>
                <w:rFonts w:hint="eastAsia" w:ascii="宋体" w:hAnsi="宋体" w:cs="宋体"/>
                <w:bCs/>
                <w:kern w:val="0"/>
                <w:sz w:val="18"/>
                <w:szCs w:val="18"/>
              </w:rPr>
              <w:t>桶</w:t>
            </w:r>
          </w:p>
        </w:tc>
        <w:tc>
          <w:tcPr>
            <w:tcW w:w="709" w:type="dxa"/>
            <w:tcBorders>
              <w:right w:val="single" w:color="auto" w:sz="4" w:space="0"/>
            </w:tcBorders>
            <w:vAlign w:val="center"/>
          </w:tcPr>
          <w:p w14:paraId="589EC148">
            <w:pPr>
              <w:widowControl/>
              <w:jc w:val="center"/>
              <w:rPr>
                <w:rFonts w:ascii="宋体" w:hAnsi="宋体" w:cs="宋体"/>
                <w:bCs/>
                <w:kern w:val="0"/>
                <w:sz w:val="18"/>
                <w:szCs w:val="18"/>
              </w:rPr>
            </w:pPr>
            <w:r>
              <w:rPr>
                <w:rFonts w:hint="eastAsia" w:ascii="宋体" w:hAnsi="宋体" w:cs="宋体"/>
                <w:bCs/>
                <w:kern w:val="0"/>
                <w:sz w:val="18"/>
                <w:szCs w:val="18"/>
              </w:rPr>
              <w:t>3</w:t>
            </w:r>
          </w:p>
        </w:tc>
        <w:tc>
          <w:tcPr>
            <w:tcW w:w="992" w:type="dxa"/>
            <w:tcBorders>
              <w:left w:val="single" w:color="auto" w:sz="4" w:space="0"/>
              <w:right w:val="single" w:color="auto" w:sz="4" w:space="0"/>
            </w:tcBorders>
          </w:tcPr>
          <w:p w14:paraId="23273BFF">
            <w:pPr>
              <w:widowControl/>
              <w:jc w:val="left"/>
              <w:rPr>
                <w:rFonts w:ascii="宋体" w:hAnsi="宋体" w:cs="宋体"/>
                <w:bCs/>
                <w:kern w:val="0"/>
                <w:sz w:val="18"/>
                <w:szCs w:val="18"/>
              </w:rPr>
            </w:pPr>
          </w:p>
        </w:tc>
        <w:tc>
          <w:tcPr>
            <w:tcW w:w="1151" w:type="dxa"/>
            <w:tcBorders>
              <w:left w:val="single" w:color="auto" w:sz="4" w:space="0"/>
            </w:tcBorders>
          </w:tcPr>
          <w:p w14:paraId="4332D6C0">
            <w:pPr>
              <w:widowControl/>
              <w:jc w:val="left"/>
              <w:rPr>
                <w:rFonts w:ascii="宋体" w:hAnsi="宋体" w:cs="宋体"/>
                <w:bCs/>
                <w:kern w:val="0"/>
                <w:sz w:val="18"/>
                <w:szCs w:val="18"/>
              </w:rPr>
            </w:pPr>
          </w:p>
        </w:tc>
      </w:tr>
      <w:tr w14:paraId="7E76E3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414341DC">
            <w:pPr>
              <w:widowControl/>
              <w:jc w:val="center"/>
              <w:rPr>
                <w:rFonts w:ascii="宋体" w:hAnsi="宋体" w:cs="宋体"/>
                <w:bCs/>
                <w:kern w:val="0"/>
                <w:sz w:val="18"/>
                <w:szCs w:val="18"/>
              </w:rPr>
            </w:pPr>
            <w:r>
              <w:rPr>
                <w:rFonts w:hint="eastAsia" w:ascii="宋体" w:hAnsi="宋体" w:cs="宋体"/>
                <w:bCs/>
                <w:kern w:val="0"/>
                <w:sz w:val="18"/>
                <w:szCs w:val="18"/>
              </w:rPr>
              <w:t>25</w:t>
            </w:r>
          </w:p>
        </w:tc>
        <w:tc>
          <w:tcPr>
            <w:tcW w:w="2835" w:type="dxa"/>
            <w:noWrap/>
          </w:tcPr>
          <w:p w14:paraId="6E871CAA">
            <w:pPr>
              <w:widowControl/>
              <w:jc w:val="left"/>
              <w:rPr>
                <w:rFonts w:ascii="宋体" w:hAnsi="宋体" w:cs="宋体"/>
                <w:bCs/>
                <w:kern w:val="0"/>
                <w:sz w:val="18"/>
                <w:szCs w:val="18"/>
              </w:rPr>
            </w:pPr>
            <w:r>
              <w:rPr>
                <w:rFonts w:hint="eastAsia" w:ascii="宋体" w:hAnsi="宋体" w:cs="宋体"/>
                <w:bCs/>
                <w:kern w:val="0"/>
                <w:sz w:val="18"/>
                <w:szCs w:val="18"/>
              </w:rPr>
              <w:t>甲基硅油</w:t>
            </w:r>
          </w:p>
        </w:tc>
        <w:tc>
          <w:tcPr>
            <w:tcW w:w="1559" w:type="dxa"/>
            <w:noWrap/>
          </w:tcPr>
          <w:p w14:paraId="650E7FC5">
            <w:pPr>
              <w:widowControl/>
              <w:jc w:val="left"/>
              <w:rPr>
                <w:rFonts w:ascii="宋体" w:hAnsi="宋体" w:cs="宋体"/>
                <w:bCs/>
                <w:kern w:val="0"/>
                <w:sz w:val="18"/>
                <w:szCs w:val="18"/>
              </w:rPr>
            </w:pPr>
            <w:r>
              <w:rPr>
                <w:rFonts w:hint="eastAsia" w:ascii="宋体" w:hAnsi="宋体" w:cs="宋体"/>
                <w:bCs/>
                <w:kern w:val="0"/>
                <w:sz w:val="18"/>
                <w:szCs w:val="18"/>
              </w:rPr>
              <w:t>1公斤/瓶</w:t>
            </w:r>
          </w:p>
        </w:tc>
        <w:tc>
          <w:tcPr>
            <w:tcW w:w="709" w:type="dxa"/>
            <w:tcBorders>
              <w:right w:val="single" w:color="auto" w:sz="4" w:space="0"/>
            </w:tcBorders>
            <w:noWrap/>
            <w:vAlign w:val="center"/>
          </w:tcPr>
          <w:p w14:paraId="1815DFEE">
            <w:pPr>
              <w:widowControl/>
              <w:jc w:val="center"/>
              <w:rPr>
                <w:rFonts w:ascii="宋体" w:hAnsi="宋体" w:cs="宋体"/>
                <w:bCs/>
                <w:kern w:val="0"/>
                <w:sz w:val="18"/>
                <w:szCs w:val="18"/>
              </w:rPr>
            </w:pPr>
            <w:r>
              <w:rPr>
                <w:rFonts w:hint="eastAsia" w:ascii="宋体" w:hAnsi="宋体" w:cs="宋体"/>
                <w:bCs/>
                <w:kern w:val="0"/>
                <w:sz w:val="18"/>
                <w:szCs w:val="18"/>
              </w:rPr>
              <w:t>瓶</w:t>
            </w:r>
          </w:p>
        </w:tc>
        <w:tc>
          <w:tcPr>
            <w:tcW w:w="709" w:type="dxa"/>
            <w:tcBorders>
              <w:right w:val="single" w:color="auto" w:sz="4" w:space="0"/>
            </w:tcBorders>
            <w:vAlign w:val="center"/>
          </w:tcPr>
          <w:p w14:paraId="1EBCAA38">
            <w:pPr>
              <w:widowControl/>
              <w:jc w:val="center"/>
              <w:rPr>
                <w:rFonts w:ascii="宋体" w:hAnsi="宋体" w:cs="宋体"/>
                <w:bCs/>
                <w:kern w:val="0"/>
                <w:sz w:val="18"/>
                <w:szCs w:val="18"/>
              </w:rPr>
            </w:pPr>
            <w:r>
              <w:rPr>
                <w:rFonts w:hint="eastAsia" w:ascii="宋体" w:hAnsi="宋体" w:cs="宋体"/>
                <w:bCs/>
                <w:kern w:val="0"/>
                <w:sz w:val="18"/>
                <w:szCs w:val="18"/>
              </w:rPr>
              <w:t>24</w:t>
            </w:r>
          </w:p>
        </w:tc>
        <w:tc>
          <w:tcPr>
            <w:tcW w:w="992" w:type="dxa"/>
            <w:tcBorders>
              <w:left w:val="single" w:color="auto" w:sz="4" w:space="0"/>
              <w:right w:val="single" w:color="auto" w:sz="4" w:space="0"/>
            </w:tcBorders>
          </w:tcPr>
          <w:p w14:paraId="54424E31">
            <w:pPr>
              <w:widowControl/>
              <w:jc w:val="left"/>
              <w:rPr>
                <w:rFonts w:ascii="宋体" w:hAnsi="宋体" w:cs="宋体"/>
                <w:bCs/>
                <w:kern w:val="0"/>
                <w:sz w:val="18"/>
                <w:szCs w:val="18"/>
              </w:rPr>
            </w:pPr>
          </w:p>
        </w:tc>
        <w:tc>
          <w:tcPr>
            <w:tcW w:w="1151" w:type="dxa"/>
            <w:tcBorders>
              <w:left w:val="single" w:color="auto" w:sz="4" w:space="0"/>
            </w:tcBorders>
          </w:tcPr>
          <w:p w14:paraId="4264BEFA">
            <w:pPr>
              <w:widowControl/>
              <w:jc w:val="left"/>
              <w:rPr>
                <w:rFonts w:ascii="宋体" w:hAnsi="宋体" w:cs="宋体"/>
                <w:bCs/>
                <w:kern w:val="0"/>
                <w:sz w:val="18"/>
                <w:szCs w:val="18"/>
              </w:rPr>
            </w:pPr>
          </w:p>
        </w:tc>
      </w:tr>
      <w:tr w14:paraId="25293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817" w:type="dxa"/>
            <w:noWrap/>
            <w:vAlign w:val="center"/>
          </w:tcPr>
          <w:p w14:paraId="11BD58ED">
            <w:pPr>
              <w:widowControl/>
              <w:jc w:val="center"/>
              <w:rPr>
                <w:rFonts w:ascii="宋体" w:hAnsi="宋体" w:cs="宋体"/>
                <w:bCs/>
                <w:kern w:val="0"/>
                <w:sz w:val="18"/>
                <w:szCs w:val="18"/>
              </w:rPr>
            </w:pPr>
            <w:r>
              <w:rPr>
                <w:rFonts w:hint="eastAsia" w:ascii="宋体" w:hAnsi="宋体" w:cs="宋体"/>
                <w:bCs/>
                <w:kern w:val="0"/>
                <w:sz w:val="18"/>
                <w:szCs w:val="18"/>
              </w:rPr>
              <w:t>26</w:t>
            </w:r>
          </w:p>
        </w:tc>
        <w:tc>
          <w:tcPr>
            <w:tcW w:w="2835" w:type="dxa"/>
            <w:noWrap/>
          </w:tcPr>
          <w:p w14:paraId="2E4A041F">
            <w:pPr>
              <w:widowControl/>
              <w:jc w:val="left"/>
              <w:rPr>
                <w:rFonts w:ascii="宋体" w:hAnsi="宋体" w:cs="宋体"/>
                <w:bCs/>
                <w:kern w:val="0"/>
                <w:sz w:val="18"/>
                <w:szCs w:val="18"/>
              </w:rPr>
            </w:pPr>
            <w:r>
              <w:rPr>
                <w:rFonts w:hint="eastAsia" w:ascii="宋体" w:hAnsi="宋体" w:cs="宋体"/>
                <w:bCs/>
                <w:kern w:val="0"/>
                <w:sz w:val="18"/>
                <w:szCs w:val="18"/>
              </w:rPr>
              <w:t>乙基硅油</w:t>
            </w:r>
          </w:p>
        </w:tc>
        <w:tc>
          <w:tcPr>
            <w:tcW w:w="1559" w:type="dxa"/>
            <w:noWrap/>
          </w:tcPr>
          <w:p w14:paraId="4D4F3AA5">
            <w:pPr>
              <w:widowControl/>
              <w:jc w:val="left"/>
              <w:rPr>
                <w:rFonts w:ascii="宋体" w:hAnsi="宋体" w:cs="宋体"/>
                <w:bCs/>
                <w:kern w:val="0"/>
                <w:sz w:val="18"/>
                <w:szCs w:val="18"/>
              </w:rPr>
            </w:pPr>
            <w:r>
              <w:rPr>
                <w:rFonts w:hint="eastAsia" w:ascii="宋体" w:hAnsi="宋体" w:cs="宋体"/>
                <w:bCs/>
                <w:kern w:val="0"/>
                <w:sz w:val="18"/>
                <w:szCs w:val="18"/>
              </w:rPr>
              <w:t>1公斤/瓶</w:t>
            </w:r>
          </w:p>
        </w:tc>
        <w:tc>
          <w:tcPr>
            <w:tcW w:w="709" w:type="dxa"/>
            <w:tcBorders>
              <w:right w:val="single" w:color="auto" w:sz="4" w:space="0"/>
            </w:tcBorders>
            <w:noWrap/>
            <w:vAlign w:val="center"/>
          </w:tcPr>
          <w:p w14:paraId="0732BB12">
            <w:pPr>
              <w:widowControl/>
              <w:jc w:val="center"/>
              <w:rPr>
                <w:rFonts w:ascii="宋体" w:hAnsi="宋体" w:cs="宋体"/>
                <w:bCs/>
                <w:kern w:val="0"/>
                <w:sz w:val="18"/>
                <w:szCs w:val="18"/>
              </w:rPr>
            </w:pPr>
            <w:r>
              <w:rPr>
                <w:rFonts w:hint="eastAsia" w:ascii="宋体" w:hAnsi="宋体" w:cs="宋体"/>
                <w:bCs/>
                <w:kern w:val="0"/>
                <w:sz w:val="18"/>
                <w:szCs w:val="18"/>
              </w:rPr>
              <w:t>瓶</w:t>
            </w:r>
          </w:p>
        </w:tc>
        <w:tc>
          <w:tcPr>
            <w:tcW w:w="709" w:type="dxa"/>
            <w:tcBorders>
              <w:right w:val="single" w:color="auto" w:sz="4" w:space="0"/>
            </w:tcBorders>
            <w:vAlign w:val="center"/>
          </w:tcPr>
          <w:p w14:paraId="730059CD">
            <w:pPr>
              <w:widowControl/>
              <w:jc w:val="center"/>
              <w:rPr>
                <w:rFonts w:ascii="宋体" w:hAnsi="宋体" w:cs="宋体"/>
                <w:bCs/>
                <w:kern w:val="0"/>
                <w:sz w:val="18"/>
                <w:szCs w:val="18"/>
              </w:rPr>
            </w:pPr>
            <w:r>
              <w:rPr>
                <w:rFonts w:hint="eastAsia" w:ascii="宋体" w:hAnsi="宋体" w:cs="宋体"/>
                <w:bCs/>
                <w:kern w:val="0"/>
                <w:sz w:val="18"/>
                <w:szCs w:val="18"/>
              </w:rPr>
              <w:t>12</w:t>
            </w:r>
          </w:p>
        </w:tc>
        <w:tc>
          <w:tcPr>
            <w:tcW w:w="992" w:type="dxa"/>
            <w:tcBorders>
              <w:left w:val="single" w:color="auto" w:sz="4" w:space="0"/>
              <w:right w:val="single" w:color="auto" w:sz="4" w:space="0"/>
            </w:tcBorders>
          </w:tcPr>
          <w:p w14:paraId="7798F1C7">
            <w:pPr>
              <w:widowControl/>
              <w:jc w:val="left"/>
              <w:rPr>
                <w:rFonts w:ascii="宋体" w:hAnsi="宋体" w:cs="宋体"/>
                <w:bCs/>
                <w:kern w:val="0"/>
                <w:sz w:val="18"/>
                <w:szCs w:val="18"/>
              </w:rPr>
            </w:pPr>
          </w:p>
        </w:tc>
        <w:tc>
          <w:tcPr>
            <w:tcW w:w="1151" w:type="dxa"/>
            <w:tcBorders>
              <w:left w:val="single" w:color="auto" w:sz="4" w:space="0"/>
            </w:tcBorders>
          </w:tcPr>
          <w:p w14:paraId="18ABFAF4">
            <w:pPr>
              <w:widowControl/>
              <w:jc w:val="left"/>
              <w:rPr>
                <w:rFonts w:ascii="宋体" w:hAnsi="宋体" w:cs="宋体"/>
                <w:bCs/>
                <w:kern w:val="0"/>
                <w:sz w:val="18"/>
                <w:szCs w:val="18"/>
              </w:rPr>
            </w:pPr>
          </w:p>
        </w:tc>
      </w:tr>
      <w:tr w14:paraId="556E3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8" w:hRule="atLeast"/>
        </w:trPr>
        <w:tc>
          <w:tcPr>
            <w:tcW w:w="817" w:type="dxa"/>
            <w:noWrap/>
            <w:vAlign w:val="center"/>
          </w:tcPr>
          <w:p w14:paraId="70D02463">
            <w:pPr>
              <w:widowControl/>
              <w:jc w:val="center"/>
              <w:rPr>
                <w:rFonts w:ascii="宋体" w:hAnsi="宋体" w:cs="宋体"/>
                <w:b/>
                <w:bCs/>
                <w:kern w:val="0"/>
                <w:sz w:val="15"/>
                <w:szCs w:val="15"/>
              </w:rPr>
            </w:pPr>
            <w:r>
              <w:rPr>
                <w:rFonts w:hint="eastAsia" w:ascii="宋体" w:hAnsi="宋体" w:cs="宋体"/>
                <w:b/>
                <w:bCs/>
                <w:kern w:val="0"/>
                <w:sz w:val="15"/>
                <w:szCs w:val="15"/>
              </w:rPr>
              <w:t>合计</w:t>
            </w:r>
          </w:p>
          <w:p w14:paraId="378CBF7D">
            <w:pPr>
              <w:widowControl/>
              <w:jc w:val="center"/>
              <w:rPr>
                <w:rFonts w:ascii="宋体" w:hAnsi="宋体" w:cs="宋体"/>
                <w:bCs/>
                <w:kern w:val="0"/>
                <w:sz w:val="15"/>
                <w:szCs w:val="15"/>
              </w:rPr>
            </w:pPr>
            <w:r>
              <w:rPr>
                <w:rFonts w:hint="eastAsia" w:ascii="宋体" w:hAnsi="宋体" w:cs="宋体"/>
                <w:b/>
                <w:bCs/>
                <w:kern w:val="0"/>
                <w:sz w:val="15"/>
                <w:szCs w:val="15"/>
              </w:rPr>
              <w:t>（万元）</w:t>
            </w:r>
          </w:p>
        </w:tc>
        <w:tc>
          <w:tcPr>
            <w:tcW w:w="7955" w:type="dxa"/>
            <w:gridSpan w:val="6"/>
            <w:noWrap/>
          </w:tcPr>
          <w:p w14:paraId="7886BFF4">
            <w:pPr>
              <w:widowControl/>
              <w:jc w:val="left"/>
              <w:rPr>
                <w:rFonts w:ascii="宋体" w:hAnsi="宋体" w:cs="宋体"/>
                <w:bCs/>
                <w:kern w:val="0"/>
                <w:sz w:val="18"/>
                <w:szCs w:val="18"/>
              </w:rPr>
            </w:pPr>
          </w:p>
        </w:tc>
      </w:tr>
    </w:tbl>
    <w:p w14:paraId="418C39BD">
      <w:pPr>
        <w:spacing w:line="500" w:lineRule="exact"/>
        <w:rPr>
          <w:sz w:val="28"/>
          <w:szCs w:val="28"/>
        </w:rPr>
      </w:pPr>
      <w:r>
        <w:rPr>
          <w:rFonts w:hint="eastAsia" w:ascii="宋体" w:hAnsi="宋体" w:cs="宋体"/>
          <w:sz w:val="24"/>
          <w:szCs w:val="22"/>
        </w:rPr>
        <w:t>注：以上报价为含税(13%)含运费报价</w:t>
      </w:r>
    </w:p>
    <w:p w14:paraId="5454EBDE">
      <w:pPr>
        <w:spacing w:after="156" w:line="600" w:lineRule="exact"/>
        <w:jc w:val="left"/>
        <w:rPr>
          <w:sz w:val="28"/>
          <w:szCs w:val="28"/>
          <w:u w:val="single"/>
        </w:rPr>
      </w:pPr>
      <w:r>
        <w:rPr>
          <w:rFonts w:hint="eastAsia"/>
          <w:sz w:val="28"/>
          <w:szCs w:val="28"/>
        </w:rPr>
        <w:t>投标单位（公章）：</w:t>
      </w:r>
      <w:r>
        <w:rPr>
          <w:rFonts w:hint="eastAsia"/>
          <w:sz w:val="28"/>
          <w:szCs w:val="28"/>
          <w:u w:val="single"/>
        </w:rPr>
        <w:t xml:space="preserve">                            </w:t>
      </w:r>
    </w:p>
    <w:p w14:paraId="75F92DA4">
      <w:pPr>
        <w:spacing w:line="500" w:lineRule="exact"/>
        <w:rPr>
          <w:u w:val="single"/>
        </w:rPr>
      </w:pPr>
      <w:r>
        <w:rPr>
          <w:rFonts w:hint="eastAsia"/>
        </w:rPr>
        <w:t xml:space="preserve">投标日期： </w:t>
      </w:r>
      <w:r>
        <w:rPr>
          <w:rFonts w:hint="eastAsia"/>
          <w:u w:val="single"/>
        </w:rPr>
        <w:t xml:space="preserve">                                 </w:t>
      </w:r>
    </w:p>
    <w:p w14:paraId="5EBBBA63"/>
    <w:tbl>
      <w:tblPr>
        <w:tblStyle w:val="6"/>
        <w:tblpPr w:leftFromText="180" w:rightFromText="180" w:vertAnchor="text" w:horzAnchor="page" w:tblpX="1818" w:tblpY="20"/>
        <w:tblOverlap w:val="never"/>
        <w:tblW w:w="8967" w:type="dxa"/>
        <w:tblInd w:w="0" w:type="dxa"/>
        <w:tblLayout w:type="fixed"/>
        <w:tblCellMar>
          <w:top w:w="0" w:type="dxa"/>
          <w:left w:w="108" w:type="dxa"/>
          <w:bottom w:w="0" w:type="dxa"/>
          <w:right w:w="108" w:type="dxa"/>
        </w:tblCellMar>
      </w:tblPr>
      <w:tblGrid>
        <w:gridCol w:w="697"/>
        <w:gridCol w:w="822"/>
        <w:gridCol w:w="3717"/>
        <w:gridCol w:w="779"/>
        <w:gridCol w:w="663"/>
        <w:gridCol w:w="297"/>
        <w:gridCol w:w="270"/>
        <w:gridCol w:w="504"/>
        <w:gridCol w:w="63"/>
        <w:gridCol w:w="567"/>
        <w:gridCol w:w="144"/>
        <w:gridCol w:w="222"/>
        <w:gridCol w:w="222"/>
      </w:tblGrid>
      <w:tr w14:paraId="126AB44B">
        <w:tblPrEx>
          <w:tblCellMar>
            <w:top w:w="0" w:type="dxa"/>
            <w:left w:w="108" w:type="dxa"/>
            <w:bottom w:w="0" w:type="dxa"/>
            <w:right w:w="108" w:type="dxa"/>
          </w:tblCellMar>
        </w:tblPrEx>
        <w:trPr>
          <w:trHeight w:val="450" w:hRule="atLeast"/>
        </w:trPr>
        <w:tc>
          <w:tcPr>
            <w:tcW w:w="8967" w:type="dxa"/>
            <w:gridSpan w:val="13"/>
            <w:tcBorders>
              <w:top w:val="nil"/>
              <w:left w:val="nil"/>
              <w:bottom w:val="nil"/>
              <w:right w:val="nil"/>
            </w:tcBorders>
            <w:noWrap/>
            <w:vAlign w:val="center"/>
          </w:tcPr>
          <w:p w14:paraId="2230CAD9">
            <w:pPr>
              <w:widowControl/>
              <w:jc w:val="both"/>
              <w:rPr>
                <w:rFonts w:hint="eastAsia" w:ascii="黑体" w:hAnsi="宋体" w:eastAsia="黑体" w:cs="宋体"/>
                <w:color w:val="000000"/>
                <w:kern w:val="0"/>
                <w:sz w:val="36"/>
                <w:szCs w:val="36"/>
              </w:rPr>
            </w:pPr>
          </w:p>
          <w:p w14:paraId="0706A4C0">
            <w:pPr>
              <w:widowControl/>
              <w:ind w:firstLine="3600" w:firstLineChars="1000"/>
              <w:jc w:val="both"/>
              <w:rPr>
                <w:rFonts w:ascii="黑体" w:hAnsi="宋体" w:eastAsia="黑体" w:cs="宋体"/>
                <w:color w:val="000000"/>
                <w:kern w:val="0"/>
                <w:sz w:val="36"/>
                <w:szCs w:val="36"/>
              </w:rPr>
            </w:pPr>
            <w:r>
              <w:rPr>
                <w:rFonts w:hint="eastAsia" w:ascii="黑体" w:hAnsi="宋体" w:eastAsia="黑体" w:cs="宋体"/>
                <w:color w:val="000000"/>
                <w:kern w:val="0"/>
                <w:sz w:val="36"/>
                <w:szCs w:val="36"/>
              </w:rPr>
              <w:t>综合评分表</w:t>
            </w:r>
          </w:p>
        </w:tc>
      </w:tr>
      <w:tr w14:paraId="678D9C04">
        <w:tblPrEx>
          <w:tblCellMar>
            <w:top w:w="0" w:type="dxa"/>
            <w:left w:w="108" w:type="dxa"/>
            <w:bottom w:w="0" w:type="dxa"/>
            <w:right w:w="108" w:type="dxa"/>
          </w:tblCellMar>
        </w:tblPrEx>
        <w:trPr>
          <w:trHeight w:val="499" w:hRule="atLeast"/>
        </w:trPr>
        <w:tc>
          <w:tcPr>
            <w:tcW w:w="5236" w:type="dxa"/>
            <w:gridSpan w:val="3"/>
            <w:tcBorders>
              <w:top w:val="nil"/>
              <w:left w:val="nil"/>
              <w:bottom w:val="nil"/>
              <w:right w:val="nil"/>
            </w:tcBorders>
            <w:noWrap/>
            <w:vAlign w:val="center"/>
          </w:tcPr>
          <w:p w14:paraId="251C8BA3">
            <w:pPr>
              <w:widowControl/>
              <w:jc w:val="left"/>
              <w:rPr>
                <w:rFonts w:ascii="宋体" w:hAnsi="宋体" w:cs="宋体"/>
                <w:color w:val="000000"/>
                <w:kern w:val="0"/>
                <w:sz w:val="22"/>
                <w:szCs w:val="22"/>
              </w:rPr>
            </w:pPr>
            <w:r>
              <w:rPr>
                <w:rFonts w:hint="eastAsia" w:ascii="宋体" w:hAnsi="宋体" w:cs="宋体"/>
                <w:color w:val="000000"/>
                <w:kern w:val="0"/>
                <w:sz w:val="22"/>
                <w:szCs w:val="22"/>
              </w:rPr>
              <w:t>招标项目名称：</w:t>
            </w:r>
            <w:r>
              <w:rPr>
                <w:rFonts w:hint="eastAsia" w:ascii="宋体" w:hAnsi="宋体" w:cs="宋体"/>
                <w:color w:val="000000"/>
                <w:kern w:val="0"/>
                <w:sz w:val="22"/>
                <w:szCs w:val="22"/>
                <w:lang w:val="en-US" w:eastAsia="zh-CN"/>
              </w:rPr>
              <w:t>油品</w:t>
            </w:r>
            <w:r>
              <w:rPr>
                <w:rFonts w:hint="eastAsia" w:ascii="宋体" w:hAnsi="宋体" w:cs="宋体"/>
                <w:color w:val="000000"/>
                <w:kern w:val="0"/>
                <w:sz w:val="22"/>
                <w:szCs w:val="22"/>
              </w:rPr>
              <w:t>采购项目</w:t>
            </w:r>
          </w:p>
        </w:tc>
        <w:tc>
          <w:tcPr>
            <w:tcW w:w="779" w:type="dxa"/>
            <w:tcBorders>
              <w:top w:val="nil"/>
              <w:left w:val="nil"/>
              <w:bottom w:val="nil"/>
              <w:right w:val="nil"/>
            </w:tcBorders>
            <w:noWrap/>
            <w:vAlign w:val="center"/>
          </w:tcPr>
          <w:p w14:paraId="549729B1">
            <w:pPr>
              <w:widowControl/>
              <w:jc w:val="center"/>
              <w:rPr>
                <w:rFonts w:ascii="宋体" w:hAnsi="宋体" w:cs="宋体"/>
                <w:color w:val="000000"/>
                <w:kern w:val="0"/>
                <w:sz w:val="22"/>
                <w:szCs w:val="22"/>
              </w:rPr>
            </w:pPr>
          </w:p>
        </w:tc>
        <w:tc>
          <w:tcPr>
            <w:tcW w:w="960" w:type="dxa"/>
            <w:gridSpan w:val="2"/>
            <w:tcBorders>
              <w:top w:val="nil"/>
              <w:left w:val="nil"/>
              <w:bottom w:val="nil"/>
              <w:right w:val="nil"/>
            </w:tcBorders>
            <w:noWrap/>
            <w:vAlign w:val="center"/>
          </w:tcPr>
          <w:p w14:paraId="2D98962D">
            <w:pPr>
              <w:widowControl/>
              <w:jc w:val="center"/>
              <w:rPr>
                <w:rFonts w:ascii="宋体" w:hAnsi="宋体" w:cs="宋体"/>
                <w:color w:val="000000"/>
                <w:kern w:val="0"/>
                <w:sz w:val="22"/>
                <w:szCs w:val="22"/>
              </w:rPr>
            </w:pPr>
          </w:p>
        </w:tc>
        <w:tc>
          <w:tcPr>
            <w:tcW w:w="774" w:type="dxa"/>
            <w:gridSpan w:val="2"/>
            <w:tcBorders>
              <w:top w:val="nil"/>
              <w:left w:val="nil"/>
              <w:bottom w:val="nil"/>
              <w:right w:val="nil"/>
            </w:tcBorders>
            <w:noWrap/>
            <w:vAlign w:val="center"/>
          </w:tcPr>
          <w:p w14:paraId="53EDDF9D">
            <w:pPr>
              <w:widowControl/>
              <w:jc w:val="center"/>
              <w:rPr>
                <w:rFonts w:ascii="宋体" w:hAnsi="宋体" w:cs="宋体"/>
                <w:color w:val="000000"/>
                <w:kern w:val="0"/>
                <w:sz w:val="22"/>
                <w:szCs w:val="22"/>
              </w:rPr>
            </w:pPr>
          </w:p>
        </w:tc>
        <w:tc>
          <w:tcPr>
            <w:tcW w:w="774" w:type="dxa"/>
            <w:gridSpan w:val="3"/>
            <w:tcBorders>
              <w:top w:val="nil"/>
              <w:left w:val="nil"/>
              <w:bottom w:val="nil"/>
              <w:right w:val="nil"/>
            </w:tcBorders>
            <w:noWrap/>
            <w:vAlign w:val="center"/>
          </w:tcPr>
          <w:p w14:paraId="4D785AD9">
            <w:pPr>
              <w:widowControl/>
              <w:jc w:val="center"/>
              <w:rPr>
                <w:rFonts w:ascii="宋体" w:hAnsi="宋体" w:cs="宋体"/>
                <w:color w:val="000000"/>
                <w:kern w:val="0"/>
                <w:sz w:val="22"/>
                <w:szCs w:val="22"/>
              </w:rPr>
            </w:pPr>
          </w:p>
        </w:tc>
        <w:tc>
          <w:tcPr>
            <w:tcW w:w="222" w:type="dxa"/>
            <w:tcBorders>
              <w:top w:val="nil"/>
              <w:left w:val="nil"/>
              <w:bottom w:val="nil"/>
              <w:right w:val="nil"/>
            </w:tcBorders>
            <w:noWrap/>
            <w:vAlign w:val="center"/>
          </w:tcPr>
          <w:p w14:paraId="3EB68E7B">
            <w:pPr>
              <w:widowControl/>
              <w:jc w:val="left"/>
              <w:rPr>
                <w:rFonts w:ascii="宋体" w:hAnsi="宋体" w:cs="宋体"/>
                <w:color w:val="000000"/>
                <w:kern w:val="0"/>
                <w:sz w:val="22"/>
                <w:szCs w:val="22"/>
              </w:rPr>
            </w:pPr>
          </w:p>
        </w:tc>
        <w:tc>
          <w:tcPr>
            <w:tcW w:w="222" w:type="dxa"/>
            <w:tcBorders>
              <w:top w:val="nil"/>
              <w:left w:val="nil"/>
              <w:bottom w:val="nil"/>
              <w:right w:val="nil"/>
            </w:tcBorders>
            <w:noWrap/>
            <w:vAlign w:val="center"/>
          </w:tcPr>
          <w:p w14:paraId="31B86A57">
            <w:pPr>
              <w:widowControl/>
              <w:jc w:val="left"/>
              <w:rPr>
                <w:rFonts w:ascii="宋体" w:hAnsi="宋体" w:cs="宋体"/>
                <w:color w:val="000000"/>
                <w:kern w:val="0"/>
                <w:sz w:val="22"/>
                <w:szCs w:val="22"/>
              </w:rPr>
            </w:pPr>
          </w:p>
        </w:tc>
      </w:tr>
      <w:tr w14:paraId="59AC4256">
        <w:tblPrEx>
          <w:tblCellMar>
            <w:top w:w="0" w:type="dxa"/>
            <w:left w:w="108" w:type="dxa"/>
            <w:bottom w:w="0" w:type="dxa"/>
            <w:right w:w="108" w:type="dxa"/>
          </w:tblCellMar>
        </w:tblPrEx>
        <w:trPr>
          <w:trHeight w:val="499" w:hRule="atLeast"/>
        </w:trPr>
        <w:tc>
          <w:tcPr>
            <w:tcW w:w="8967" w:type="dxa"/>
            <w:gridSpan w:val="13"/>
            <w:tcBorders>
              <w:top w:val="nil"/>
              <w:left w:val="nil"/>
              <w:bottom w:val="nil"/>
              <w:right w:val="nil"/>
            </w:tcBorders>
            <w:noWrap/>
            <w:vAlign w:val="center"/>
          </w:tcPr>
          <w:p w14:paraId="5B2FB6F2">
            <w:pPr>
              <w:widowControl/>
              <w:jc w:val="left"/>
              <w:rPr>
                <w:rFonts w:ascii="宋体" w:hAnsi="宋体" w:cs="宋体"/>
                <w:color w:val="000000"/>
                <w:kern w:val="0"/>
                <w:sz w:val="22"/>
                <w:szCs w:val="22"/>
              </w:rPr>
            </w:pPr>
            <w:r>
              <w:rPr>
                <w:rFonts w:hint="eastAsia" w:ascii="宋体" w:hAnsi="宋体" w:cs="宋体"/>
                <w:color w:val="000000"/>
                <w:kern w:val="0"/>
                <w:sz w:val="22"/>
                <w:szCs w:val="22"/>
              </w:rPr>
              <w:t>开标日期： 202</w:t>
            </w:r>
            <w:r>
              <w:rPr>
                <w:rFonts w:hint="eastAsia" w:ascii="宋体" w:hAnsi="宋体" w:cs="宋体"/>
                <w:color w:val="000000"/>
                <w:kern w:val="0"/>
                <w:sz w:val="22"/>
                <w:szCs w:val="22"/>
                <w:lang w:val="en-US" w:eastAsia="zh-CN"/>
              </w:rPr>
              <w:t>6</w:t>
            </w:r>
            <w:r>
              <w:rPr>
                <w:rFonts w:hint="eastAsia" w:ascii="宋体" w:hAnsi="宋体" w:cs="宋体"/>
                <w:color w:val="000000"/>
                <w:kern w:val="0"/>
                <w:sz w:val="22"/>
                <w:szCs w:val="22"/>
              </w:rPr>
              <w:t>年</w:t>
            </w:r>
            <w:r>
              <w:rPr>
                <w:rFonts w:hint="eastAsia" w:ascii="宋体" w:hAnsi="宋体" w:cs="宋体"/>
                <w:color w:val="000000"/>
                <w:kern w:val="0"/>
                <w:sz w:val="22"/>
                <w:szCs w:val="22"/>
                <w:lang w:val="en-US" w:eastAsia="zh-CN"/>
              </w:rPr>
              <w:t xml:space="preserve">  2</w:t>
            </w:r>
            <w:r>
              <w:rPr>
                <w:rFonts w:hint="eastAsia" w:ascii="宋体" w:hAnsi="宋体" w:cs="宋体"/>
                <w:color w:val="000000"/>
                <w:kern w:val="0"/>
                <w:sz w:val="22"/>
                <w:szCs w:val="22"/>
              </w:rPr>
              <w:t>月</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 xml:space="preserve">日       </w:t>
            </w:r>
          </w:p>
        </w:tc>
      </w:tr>
      <w:tr w14:paraId="053A392B">
        <w:tblPrEx>
          <w:tblCellMar>
            <w:top w:w="0" w:type="dxa"/>
            <w:left w:w="108" w:type="dxa"/>
            <w:bottom w:w="0" w:type="dxa"/>
            <w:right w:w="108" w:type="dxa"/>
          </w:tblCellMar>
        </w:tblPrEx>
        <w:trPr>
          <w:trHeight w:val="499" w:hRule="atLeast"/>
        </w:trPr>
        <w:tc>
          <w:tcPr>
            <w:tcW w:w="697" w:type="dxa"/>
            <w:vMerge w:val="restart"/>
            <w:tcBorders>
              <w:top w:val="single" w:color="auto" w:sz="4" w:space="0"/>
              <w:left w:val="single" w:color="auto" w:sz="4" w:space="0"/>
              <w:bottom w:val="single" w:color="auto" w:sz="4" w:space="0"/>
              <w:right w:val="single" w:color="auto" w:sz="4" w:space="0"/>
            </w:tcBorders>
            <w:noWrap w:val="0"/>
            <w:vAlign w:val="center"/>
          </w:tcPr>
          <w:p w14:paraId="31751320">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14:paraId="653D5D25">
            <w:pPr>
              <w:widowControl/>
              <w:jc w:val="center"/>
              <w:rPr>
                <w:rFonts w:ascii="宋体" w:hAnsi="宋体" w:cs="宋体"/>
                <w:color w:val="000000"/>
                <w:kern w:val="0"/>
                <w:sz w:val="22"/>
                <w:szCs w:val="22"/>
              </w:rPr>
            </w:pPr>
            <w:r>
              <w:rPr>
                <w:rFonts w:hint="eastAsia" w:ascii="宋体" w:hAnsi="宋体" w:cs="宋体"/>
                <w:color w:val="000000"/>
                <w:kern w:val="0"/>
                <w:sz w:val="22"/>
                <w:szCs w:val="22"/>
              </w:rPr>
              <w:t>评审项目</w:t>
            </w:r>
          </w:p>
        </w:tc>
        <w:tc>
          <w:tcPr>
            <w:tcW w:w="3717" w:type="dxa"/>
            <w:vMerge w:val="restart"/>
            <w:tcBorders>
              <w:top w:val="single" w:color="auto" w:sz="4" w:space="0"/>
              <w:left w:val="single" w:color="auto" w:sz="4" w:space="0"/>
              <w:bottom w:val="single" w:color="auto" w:sz="4" w:space="0"/>
              <w:right w:val="single" w:color="auto" w:sz="4" w:space="0"/>
            </w:tcBorders>
            <w:noWrap w:val="0"/>
            <w:vAlign w:val="center"/>
          </w:tcPr>
          <w:p w14:paraId="15CB8E14">
            <w:pPr>
              <w:widowControl/>
              <w:jc w:val="center"/>
              <w:rPr>
                <w:rFonts w:ascii="宋体" w:hAnsi="宋体" w:cs="宋体"/>
                <w:color w:val="000000"/>
                <w:kern w:val="0"/>
                <w:sz w:val="22"/>
                <w:szCs w:val="22"/>
              </w:rPr>
            </w:pPr>
            <w:r>
              <w:rPr>
                <w:rFonts w:hint="eastAsia" w:ascii="宋体" w:hAnsi="宋体" w:cs="宋体"/>
                <w:color w:val="000000"/>
                <w:kern w:val="0"/>
                <w:sz w:val="22"/>
                <w:szCs w:val="22"/>
              </w:rPr>
              <w:t>评审内容及评分准则</w:t>
            </w:r>
          </w:p>
        </w:tc>
        <w:tc>
          <w:tcPr>
            <w:tcW w:w="779" w:type="dxa"/>
            <w:vMerge w:val="restart"/>
            <w:tcBorders>
              <w:top w:val="single" w:color="auto" w:sz="4" w:space="0"/>
              <w:left w:val="single" w:color="auto" w:sz="4" w:space="0"/>
              <w:bottom w:val="single" w:color="auto" w:sz="4" w:space="0"/>
              <w:right w:val="single" w:color="auto" w:sz="4" w:space="0"/>
            </w:tcBorders>
            <w:noWrap w:val="0"/>
            <w:vAlign w:val="center"/>
          </w:tcPr>
          <w:p w14:paraId="24582208">
            <w:pPr>
              <w:widowControl/>
              <w:jc w:val="center"/>
              <w:rPr>
                <w:rFonts w:ascii="宋体" w:hAnsi="宋体" w:cs="宋体"/>
                <w:color w:val="000000"/>
                <w:kern w:val="0"/>
                <w:sz w:val="22"/>
                <w:szCs w:val="22"/>
              </w:rPr>
            </w:pPr>
            <w:r>
              <w:rPr>
                <w:rFonts w:hint="eastAsia" w:ascii="宋体" w:hAnsi="宋体" w:cs="宋体"/>
                <w:color w:val="000000"/>
                <w:kern w:val="0"/>
                <w:sz w:val="22"/>
                <w:szCs w:val="22"/>
              </w:rPr>
              <w:t>分值</w:t>
            </w:r>
          </w:p>
        </w:tc>
        <w:tc>
          <w:tcPr>
            <w:tcW w:w="2952" w:type="dxa"/>
            <w:gridSpan w:val="9"/>
            <w:tcBorders>
              <w:top w:val="single" w:color="auto" w:sz="4" w:space="0"/>
              <w:left w:val="nil"/>
              <w:bottom w:val="single" w:color="auto" w:sz="4" w:space="0"/>
              <w:right w:val="single" w:color="auto" w:sz="4" w:space="0"/>
            </w:tcBorders>
            <w:noWrap/>
            <w:vAlign w:val="center"/>
          </w:tcPr>
          <w:p w14:paraId="0445C699">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投标人得分</w:t>
            </w:r>
          </w:p>
        </w:tc>
      </w:tr>
      <w:tr w14:paraId="08AAB11A">
        <w:tblPrEx>
          <w:tblCellMar>
            <w:top w:w="0" w:type="dxa"/>
            <w:left w:w="108" w:type="dxa"/>
            <w:bottom w:w="0" w:type="dxa"/>
            <w:right w:w="108" w:type="dxa"/>
          </w:tblCellMar>
        </w:tblPrEx>
        <w:trPr>
          <w:trHeight w:val="540" w:hRule="atLeast"/>
        </w:trPr>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14:paraId="23F47BB0">
            <w:pPr>
              <w:widowControl/>
              <w:jc w:val="left"/>
              <w:rPr>
                <w:rFonts w:ascii="宋体" w:hAnsi="宋体" w:cs="宋体"/>
                <w:color w:val="000000"/>
                <w:kern w:val="0"/>
                <w:sz w:val="22"/>
                <w:szCs w:val="22"/>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14:paraId="7F3EB8A2">
            <w:pPr>
              <w:widowControl/>
              <w:jc w:val="left"/>
              <w:rPr>
                <w:rFonts w:ascii="宋体" w:hAnsi="宋体" w:cs="宋体"/>
                <w:color w:val="000000"/>
                <w:kern w:val="0"/>
                <w:sz w:val="22"/>
                <w:szCs w:val="22"/>
              </w:rPr>
            </w:pPr>
          </w:p>
        </w:tc>
        <w:tc>
          <w:tcPr>
            <w:tcW w:w="3717" w:type="dxa"/>
            <w:vMerge w:val="continue"/>
            <w:tcBorders>
              <w:top w:val="single" w:color="auto" w:sz="4" w:space="0"/>
              <w:left w:val="single" w:color="auto" w:sz="4" w:space="0"/>
              <w:bottom w:val="single" w:color="auto" w:sz="4" w:space="0"/>
              <w:right w:val="single" w:color="auto" w:sz="4" w:space="0"/>
            </w:tcBorders>
            <w:noWrap w:val="0"/>
            <w:vAlign w:val="center"/>
          </w:tcPr>
          <w:p w14:paraId="1BA3F3BD">
            <w:pPr>
              <w:widowControl/>
              <w:jc w:val="left"/>
              <w:rPr>
                <w:rFonts w:ascii="宋体" w:hAnsi="宋体" w:cs="宋体"/>
                <w:color w:val="000000"/>
                <w:kern w:val="0"/>
                <w:sz w:val="22"/>
                <w:szCs w:val="22"/>
              </w:rPr>
            </w:pPr>
          </w:p>
        </w:tc>
        <w:tc>
          <w:tcPr>
            <w:tcW w:w="779" w:type="dxa"/>
            <w:vMerge w:val="continue"/>
            <w:tcBorders>
              <w:top w:val="single" w:color="auto" w:sz="4" w:space="0"/>
              <w:left w:val="single" w:color="auto" w:sz="4" w:space="0"/>
              <w:bottom w:val="single" w:color="auto" w:sz="4" w:space="0"/>
              <w:right w:val="single" w:color="auto" w:sz="4" w:space="0"/>
            </w:tcBorders>
            <w:noWrap w:val="0"/>
            <w:vAlign w:val="center"/>
          </w:tcPr>
          <w:p w14:paraId="38D50C31">
            <w:pPr>
              <w:widowControl/>
              <w:jc w:val="left"/>
              <w:rPr>
                <w:rFonts w:ascii="宋体" w:hAnsi="宋体" w:cs="宋体"/>
                <w:color w:val="000000"/>
                <w:kern w:val="0"/>
                <w:sz w:val="22"/>
                <w:szCs w:val="22"/>
              </w:rPr>
            </w:pPr>
          </w:p>
        </w:tc>
        <w:tc>
          <w:tcPr>
            <w:tcW w:w="663" w:type="dxa"/>
            <w:tcBorders>
              <w:top w:val="nil"/>
              <w:left w:val="nil"/>
              <w:bottom w:val="single" w:color="auto" w:sz="4" w:space="0"/>
              <w:right w:val="single" w:color="auto" w:sz="4" w:space="0"/>
            </w:tcBorders>
            <w:noWrap w:val="0"/>
            <w:vAlign w:val="center"/>
          </w:tcPr>
          <w:p w14:paraId="1251CE96">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gridSpan w:val="2"/>
            <w:tcBorders>
              <w:top w:val="nil"/>
              <w:left w:val="nil"/>
              <w:bottom w:val="single" w:color="auto" w:sz="4" w:space="0"/>
              <w:right w:val="single" w:color="auto" w:sz="4" w:space="0"/>
            </w:tcBorders>
            <w:noWrap w:val="0"/>
            <w:vAlign w:val="center"/>
          </w:tcPr>
          <w:p w14:paraId="30867C97">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gridSpan w:val="2"/>
            <w:tcBorders>
              <w:top w:val="nil"/>
              <w:left w:val="nil"/>
              <w:bottom w:val="single" w:color="auto" w:sz="4" w:space="0"/>
              <w:right w:val="single" w:color="auto" w:sz="4" w:space="0"/>
            </w:tcBorders>
            <w:noWrap w:val="0"/>
            <w:vAlign w:val="center"/>
          </w:tcPr>
          <w:p w14:paraId="5C143126">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noWrap/>
            <w:vAlign w:val="center"/>
          </w:tcPr>
          <w:p w14:paraId="2A1C88D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61DD6B2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8202B95">
        <w:tblPrEx>
          <w:tblCellMar>
            <w:top w:w="0" w:type="dxa"/>
            <w:left w:w="108" w:type="dxa"/>
            <w:bottom w:w="0" w:type="dxa"/>
            <w:right w:w="108" w:type="dxa"/>
          </w:tblCellMar>
        </w:tblPrEx>
        <w:trPr>
          <w:trHeight w:val="855" w:hRule="atLeast"/>
        </w:trPr>
        <w:tc>
          <w:tcPr>
            <w:tcW w:w="697" w:type="dxa"/>
            <w:tcBorders>
              <w:top w:val="nil"/>
              <w:left w:val="single" w:color="auto" w:sz="4" w:space="0"/>
              <w:bottom w:val="single" w:color="auto" w:sz="4" w:space="0"/>
              <w:right w:val="single" w:color="auto" w:sz="4" w:space="0"/>
            </w:tcBorders>
            <w:noWrap w:val="0"/>
            <w:vAlign w:val="center"/>
          </w:tcPr>
          <w:p w14:paraId="6F435D67">
            <w:pPr>
              <w:widowControl/>
              <w:jc w:val="center"/>
              <w:rPr>
                <w:rFonts w:ascii="宋体" w:hAnsi="宋体" w:cs="宋体"/>
                <w:kern w:val="0"/>
                <w:sz w:val="22"/>
                <w:szCs w:val="22"/>
              </w:rPr>
            </w:pPr>
            <w:r>
              <w:rPr>
                <w:rFonts w:hint="eastAsia" w:ascii="宋体" w:hAnsi="宋体" w:cs="宋体"/>
                <w:kern w:val="0"/>
                <w:sz w:val="22"/>
                <w:szCs w:val="22"/>
              </w:rPr>
              <w:t>1</w:t>
            </w:r>
          </w:p>
        </w:tc>
        <w:tc>
          <w:tcPr>
            <w:tcW w:w="822" w:type="dxa"/>
            <w:tcBorders>
              <w:top w:val="nil"/>
              <w:left w:val="nil"/>
              <w:bottom w:val="single" w:color="auto" w:sz="4" w:space="0"/>
              <w:right w:val="single" w:color="auto" w:sz="4" w:space="0"/>
            </w:tcBorders>
            <w:noWrap w:val="0"/>
            <w:vAlign w:val="center"/>
          </w:tcPr>
          <w:p w14:paraId="05AA44F8">
            <w:pPr>
              <w:widowControl/>
              <w:jc w:val="center"/>
              <w:rPr>
                <w:rFonts w:ascii="宋体" w:hAnsi="宋体" w:cs="宋体"/>
                <w:kern w:val="0"/>
                <w:szCs w:val="21"/>
              </w:rPr>
            </w:pPr>
            <w:r>
              <w:rPr>
                <w:rFonts w:hint="eastAsia" w:ascii="宋体" w:hAnsi="宋体" w:cs="宋体"/>
                <w:kern w:val="0"/>
                <w:szCs w:val="21"/>
              </w:rPr>
              <w:t>价格</w:t>
            </w:r>
          </w:p>
        </w:tc>
        <w:tc>
          <w:tcPr>
            <w:tcW w:w="3717" w:type="dxa"/>
            <w:tcBorders>
              <w:top w:val="nil"/>
              <w:left w:val="nil"/>
              <w:bottom w:val="single" w:color="auto" w:sz="4" w:space="0"/>
              <w:right w:val="single" w:color="auto" w:sz="4" w:space="0"/>
            </w:tcBorders>
            <w:noWrap w:val="0"/>
            <w:vAlign w:val="center"/>
          </w:tcPr>
          <w:p w14:paraId="46217FD5">
            <w:pPr>
              <w:widowControl/>
              <w:rPr>
                <w:rFonts w:ascii="宋体" w:hAnsi="宋体" w:cs="宋体"/>
                <w:kern w:val="0"/>
                <w:szCs w:val="21"/>
              </w:rPr>
            </w:pPr>
            <w:r>
              <w:rPr>
                <w:rFonts w:hint="eastAsia" w:ascii="宋体" w:hAnsi="宋体" w:cs="宋体"/>
                <w:kern w:val="0"/>
                <w:szCs w:val="21"/>
              </w:rPr>
              <w:t>参与竞标的最低价除以各供应商投标价*80分）即为该供应商该项目得分。</w:t>
            </w:r>
          </w:p>
        </w:tc>
        <w:tc>
          <w:tcPr>
            <w:tcW w:w="779" w:type="dxa"/>
            <w:tcBorders>
              <w:top w:val="nil"/>
              <w:left w:val="nil"/>
              <w:bottom w:val="single" w:color="auto" w:sz="4" w:space="0"/>
              <w:right w:val="single" w:color="auto" w:sz="4" w:space="0"/>
            </w:tcBorders>
            <w:noWrap w:val="0"/>
            <w:vAlign w:val="center"/>
          </w:tcPr>
          <w:p w14:paraId="12D2BDBF">
            <w:pPr>
              <w:widowControl/>
              <w:jc w:val="center"/>
              <w:rPr>
                <w:rFonts w:ascii="宋体" w:hAnsi="宋体" w:cs="宋体"/>
                <w:kern w:val="0"/>
                <w:szCs w:val="21"/>
              </w:rPr>
            </w:pPr>
            <w:r>
              <w:rPr>
                <w:rFonts w:hint="eastAsia" w:ascii="宋体" w:hAnsi="宋体" w:cs="宋体"/>
                <w:kern w:val="0"/>
                <w:szCs w:val="21"/>
              </w:rPr>
              <w:t>80</w:t>
            </w:r>
          </w:p>
        </w:tc>
        <w:tc>
          <w:tcPr>
            <w:tcW w:w="663" w:type="dxa"/>
            <w:tcBorders>
              <w:top w:val="nil"/>
              <w:left w:val="nil"/>
              <w:bottom w:val="single" w:color="auto" w:sz="4" w:space="0"/>
              <w:right w:val="single" w:color="auto" w:sz="4" w:space="0"/>
            </w:tcBorders>
            <w:noWrap w:val="0"/>
            <w:vAlign w:val="center"/>
          </w:tcPr>
          <w:p w14:paraId="1373EDA8">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6406090C">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62CE9C0B">
            <w:pPr>
              <w:widowControl/>
              <w:jc w:val="center"/>
              <w:rPr>
                <w:rFonts w:ascii="宋体" w:hAnsi="宋体" w:cs="宋体"/>
                <w:kern w:val="0"/>
                <w:szCs w:val="21"/>
              </w:rPr>
            </w:pPr>
            <w:r>
              <w:rPr>
                <w:rFonts w:hint="eastAsia" w:ascii="宋体" w:hAnsi="宋体" w:cs="宋体"/>
                <w:kern w:val="0"/>
                <w:szCs w:val="21"/>
              </w:rPr>
              <w:t>　</w:t>
            </w:r>
          </w:p>
        </w:tc>
        <w:tc>
          <w:tcPr>
            <w:tcW w:w="567" w:type="dxa"/>
            <w:tcBorders>
              <w:top w:val="nil"/>
              <w:left w:val="nil"/>
              <w:bottom w:val="single" w:color="auto" w:sz="4" w:space="0"/>
              <w:right w:val="single" w:color="auto" w:sz="4" w:space="0"/>
            </w:tcBorders>
            <w:noWrap/>
            <w:vAlign w:val="center"/>
          </w:tcPr>
          <w:p w14:paraId="0FD7A0C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7FC9B94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7C9B97B">
        <w:tblPrEx>
          <w:tblCellMar>
            <w:top w:w="0" w:type="dxa"/>
            <w:left w:w="108" w:type="dxa"/>
            <w:bottom w:w="0" w:type="dxa"/>
            <w:right w:w="108" w:type="dxa"/>
          </w:tblCellMar>
        </w:tblPrEx>
        <w:trPr>
          <w:trHeight w:val="1620" w:hRule="atLeast"/>
        </w:trPr>
        <w:tc>
          <w:tcPr>
            <w:tcW w:w="697" w:type="dxa"/>
            <w:tcBorders>
              <w:top w:val="nil"/>
              <w:left w:val="single" w:color="auto" w:sz="4" w:space="0"/>
              <w:bottom w:val="single" w:color="auto" w:sz="4" w:space="0"/>
              <w:right w:val="single" w:color="auto" w:sz="4" w:space="0"/>
            </w:tcBorders>
            <w:noWrap w:val="0"/>
            <w:vAlign w:val="center"/>
          </w:tcPr>
          <w:p w14:paraId="03F8115A">
            <w:pPr>
              <w:widowControl/>
              <w:jc w:val="center"/>
              <w:rPr>
                <w:rFonts w:ascii="宋体" w:hAnsi="宋体" w:cs="宋体"/>
                <w:kern w:val="0"/>
                <w:sz w:val="22"/>
                <w:szCs w:val="22"/>
              </w:rPr>
            </w:pPr>
            <w:r>
              <w:rPr>
                <w:rFonts w:hint="eastAsia" w:ascii="宋体" w:hAnsi="宋体" w:cs="宋体"/>
                <w:kern w:val="0"/>
                <w:sz w:val="22"/>
                <w:szCs w:val="22"/>
              </w:rPr>
              <w:t>2</w:t>
            </w:r>
          </w:p>
        </w:tc>
        <w:tc>
          <w:tcPr>
            <w:tcW w:w="822" w:type="dxa"/>
            <w:vMerge w:val="restart"/>
            <w:tcBorders>
              <w:top w:val="nil"/>
              <w:left w:val="single" w:color="auto" w:sz="4" w:space="0"/>
              <w:bottom w:val="single" w:color="auto" w:sz="4" w:space="0"/>
              <w:right w:val="single" w:color="auto" w:sz="4" w:space="0"/>
            </w:tcBorders>
            <w:noWrap w:val="0"/>
            <w:vAlign w:val="center"/>
          </w:tcPr>
          <w:p w14:paraId="69DEDF3C">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公司资质</w:t>
            </w:r>
          </w:p>
          <w:p w14:paraId="0045AC2A">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油品质量</w:t>
            </w:r>
          </w:p>
        </w:tc>
        <w:tc>
          <w:tcPr>
            <w:tcW w:w="3717" w:type="dxa"/>
            <w:tcBorders>
              <w:top w:val="nil"/>
              <w:left w:val="nil"/>
              <w:bottom w:val="single" w:color="auto" w:sz="4" w:space="0"/>
              <w:right w:val="single" w:color="auto" w:sz="4" w:space="0"/>
            </w:tcBorders>
            <w:noWrap w:val="0"/>
            <w:vAlign w:val="center"/>
          </w:tcPr>
          <w:p w14:paraId="27B168EF">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有效营业执照及行业许可证；</w:t>
            </w:r>
          </w:p>
          <w:p w14:paraId="35F2BC93">
            <w:pPr>
              <w:widowControl/>
              <w:jc w:val="left"/>
              <w:rPr>
                <w:rFonts w:hint="default" w:ascii="宋体" w:hAnsi="宋体" w:cs="宋体"/>
                <w:kern w:val="0"/>
                <w:szCs w:val="21"/>
                <w:lang w:val="en-US" w:eastAsia="zh-CN"/>
              </w:rPr>
            </w:pPr>
          </w:p>
        </w:tc>
        <w:tc>
          <w:tcPr>
            <w:tcW w:w="779" w:type="dxa"/>
            <w:tcBorders>
              <w:top w:val="nil"/>
              <w:left w:val="nil"/>
              <w:bottom w:val="single" w:color="auto" w:sz="4" w:space="0"/>
              <w:right w:val="single" w:color="auto" w:sz="4" w:space="0"/>
            </w:tcBorders>
            <w:noWrap w:val="0"/>
            <w:vAlign w:val="center"/>
          </w:tcPr>
          <w:p w14:paraId="29E00F1E">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63" w:type="dxa"/>
            <w:tcBorders>
              <w:top w:val="nil"/>
              <w:left w:val="nil"/>
              <w:bottom w:val="single" w:color="auto" w:sz="4" w:space="0"/>
              <w:right w:val="single" w:color="auto" w:sz="4" w:space="0"/>
            </w:tcBorders>
            <w:noWrap w:val="0"/>
            <w:vAlign w:val="center"/>
          </w:tcPr>
          <w:p w14:paraId="52081D7B">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15214722">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7134DF0D">
            <w:pPr>
              <w:widowControl/>
              <w:jc w:val="center"/>
              <w:rPr>
                <w:rFonts w:ascii="宋体" w:hAnsi="宋体" w:cs="宋体"/>
                <w:kern w:val="0"/>
                <w:szCs w:val="21"/>
              </w:rPr>
            </w:pPr>
            <w:r>
              <w:rPr>
                <w:rFonts w:hint="eastAsia" w:ascii="宋体" w:hAnsi="宋体" w:cs="宋体"/>
                <w:kern w:val="0"/>
                <w:szCs w:val="21"/>
              </w:rPr>
              <w:t>　</w:t>
            </w:r>
          </w:p>
        </w:tc>
        <w:tc>
          <w:tcPr>
            <w:tcW w:w="567" w:type="dxa"/>
            <w:tcBorders>
              <w:top w:val="nil"/>
              <w:left w:val="nil"/>
              <w:bottom w:val="single" w:color="auto" w:sz="4" w:space="0"/>
              <w:right w:val="single" w:color="auto" w:sz="4" w:space="0"/>
            </w:tcBorders>
            <w:noWrap/>
            <w:vAlign w:val="center"/>
          </w:tcPr>
          <w:p w14:paraId="0218605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62C542C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0C99DFF">
        <w:tblPrEx>
          <w:tblCellMar>
            <w:top w:w="0" w:type="dxa"/>
            <w:left w:w="108" w:type="dxa"/>
            <w:bottom w:w="0" w:type="dxa"/>
            <w:right w:w="108" w:type="dxa"/>
          </w:tblCellMar>
        </w:tblPrEx>
        <w:trPr>
          <w:trHeight w:val="1215" w:hRule="atLeast"/>
        </w:trPr>
        <w:tc>
          <w:tcPr>
            <w:tcW w:w="697" w:type="dxa"/>
            <w:tcBorders>
              <w:top w:val="nil"/>
              <w:left w:val="single" w:color="auto" w:sz="4" w:space="0"/>
              <w:bottom w:val="single" w:color="auto" w:sz="4" w:space="0"/>
              <w:right w:val="single" w:color="auto" w:sz="4" w:space="0"/>
            </w:tcBorders>
            <w:noWrap w:val="0"/>
            <w:vAlign w:val="center"/>
          </w:tcPr>
          <w:p w14:paraId="3238BB3D">
            <w:pPr>
              <w:widowControl/>
              <w:jc w:val="center"/>
              <w:rPr>
                <w:rFonts w:ascii="宋体" w:hAnsi="宋体" w:cs="宋体"/>
                <w:kern w:val="0"/>
                <w:sz w:val="22"/>
                <w:szCs w:val="22"/>
              </w:rPr>
            </w:pPr>
            <w:r>
              <w:rPr>
                <w:rFonts w:hint="eastAsia" w:ascii="宋体" w:hAnsi="宋体" w:cs="宋体"/>
                <w:kern w:val="0"/>
                <w:sz w:val="22"/>
                <w:szCs w:val="22"/>
                <w:lang w:val="en-US" w:eastAsia="zh-CN"/>
              </w:rPr>
              <w:t>3</w:t>
            </w:r>
            <w:r>
              <w:rPr>
                <w:rFonts w:hint="eastAsia" w:ascii="宋体" w:hAnsi="宋体" w:cs="宋体"/>
                <w:kern w:val="0"/>
                <w:sz w:val="22"/>
                <w:szCs w:val="22"/>
              </w:rPr>
              <w:t>　</w:t>
            </w:r>
          </w:p>
        </w:tc>
        <w:tc>
          <w:tcPr>
            <w:tcW w:w="822" w:type="dxa"/>
            <w:vMerge w:val="continue"/>
            <w:tcBorders>
              <w:top w:val="nil"/>
              <w:left w:val="single" w:color="auto" w:sz="4" w:space="0"/>
              <w:bottom w:val="single" w:color="auto" w:sz="4" w:space="0"/>
              <w:right w:val="single" w:color="auto" w:sz="4" w:space="0"/>
            </w:tcBorders>
            <w:noWrap w:val="0"/>
            <w:vAlign w:val="center"/>
          </w:tcPr>
          <w:p w14:paraId="23424912">
            <w:pPr>
              <w:widowControl/>
              <w:jc w:val="left"/>
              <w:rPr>
                <w:rFonts w:ascii="宋体" w:hAnsi="宋体" w:cs="宋体"/>
                <w:kern w:val="0"/>
                <w:szCs w:val="21"/>
              </w:rPr>
            </w:pPr>
          </w:p>
        </w:tc>
        <w:tc>
          <w:tcPr>
            <w:tcW w:w="3717" w:type="dxa"/>
            <w:tcBorders>
              <w:top w:val="nil"/>
              <w:left w:val="nil"/>
              <w:bottom w:val="single" w:color="auto" w:sz="4" w:space="0"/>
              <w:right w:val="single" w:color="auto" w:sz="4" w:space="0"/>
            </w:tcBorders>
            <w:noWrap w:val="0"/>
            <w:vAlign w:val="center"/>
          </w:tcPr>
          <w:p w14:paraId="2AA709A1">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提供第三方检测机构出具的质量报告，关键指标符合国家标准。</w:t>
            </w:r>
          </w:p>
        </w:tc>
        <w:tc>
          <w:tcPr>
            <w:tcW w:w="779" w:type="dxa"/>
            <w:tcBorders>
              <w:top w:val="nil"/>
              <w:left w:val="nil"/>
              <w:bottom w:val="single" w:color="auto" w:sz="4" w:space="0"/>
              <w:right w:val="single" w:color="auto" w:sz="4" w:space="0"/>
            </w:tcBorders>
            <w:noWrap w:val="0"/>
            <w:vAlign w:val="center"/>
          </w:tcPr>
          <w:p w14:paraId="59E22D9D">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63" w:type="dxa"/>
            <w:tcBorders>
              <w:top w:val="nil"/>
              <w:left w:val="nil"/>
              <w:bottom w:val="single" w:color="auto" w:sz="4" w:space="0"/>
              <w:right w:val="single" w:color="auto" w:sz="4" w:space="0"/>
            </w:tcBorders>
            <w:noWrap w:val="0"/>
            <w:vAlign w:val="center"/>
          </w:tcPr>
          <w:p w14:paraId="218AD300">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67960A71">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016EA956">
            <w:pPr>
              <w:widowControl/>
              <w:jc w:val="center"/>
              <w:rPr>
                <w:rFonts w:ascii="宋体" w:hAnsi="宋体" w:cs="宋体"/>
                <w:kern w:val="0"/>
                <w:szCs w:val="21"/>
              </w:rPr>
            </w:pPr>
            <w:r>
              <w:rPr>
                <w:rFonts w:hint="eastAsia" w:ascii="宋体" w:hAnsi="宋体" w:cs="宋体"/>
                <w:kern w:val="0"/>
                <w:szCs w:val="21"/>
              </w:rPr>
              <w:t>　</w:t>
            </w:r>
          </w:p>
        </w:tc>
        <w:tc>
          <w:tcPr>
            <w:tcW w:w="567" w:type="dxa"/>
            <w:tcBorders>
              <w:top w:val="nil"/>
              <w:left w:val="nil"/>
              <w:bottom w:val="single" w:color="auto" w:sz="4" w:space="0"/>
              <w:right w:val="single" w:color="auto" w:sz="4" w:space="0"/>
            </w:tcBorders>
            <w:noWrap/>
            <w:vAlign w:val="center"/>
          </w:tcPr>
          <w:p w14:paraId="6EA3D06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4BA2241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2378BD5">
        <w:tblPrEx>
          <w:tblCellMar>
            <w:top w:w="0" w:type="dxa"/>
            <w:left w:w="108" w:type="dxa"/>
            <w:bottom w:w="0" w:type="dxa"/>
            <w:right w:w="108" w:type="dxa"/>
          </w:tblCellMar>
        </w:tblPrEx>
        <w:trPr>
          <w:trHeight w:val="1620" w:hRule="atLeast"/>
        </w:trPr>
        <w:tc>
          <w:tcPr>
            <w:tcW w:w="697" w:type="dxa"/>
            <w:tcBorders>
              <w:top w:val="nil"/>
              <w:left w:val="single" w:color="auto" w:sz="4" w:space="0"/>
              <w:bottom w:val="single" w:color="auto" w:sz="4" w:space="0"/>
              <w:right w:val="single" w:color="auto" w:sz="4" w:space="0"/>
            </w:tcBorders>
            <w:noWrap/>
            <w:vAlign w:val="center"/>
          </w:tcPr>
          <w:p w14:paraId="3A21246D">
            <w:pPr>
              <w:widowControl/>
              <w:jc w:val="left"/>
              <w:rPr>
                <w:rFonts w:hint="eastAsia" w:ascii="宋体" w:hAnsi="宋体" w:eastAsia="宋体" w:cs="宋体"/>
                <w:kern w:val="0"/>
                <w:sz w:val="24"/>
                <w:szCs w:val="24"/>
                <w:lang w:val="en-US" w:eastAsia="zh-CN"/>
              </w:rPr>
            </w:pPr>
          </w:p>
        </w:tc>
        <w:tc>
          <w:tcPr>
            <w:tcW w:w="822" w:type="dxa"/>
            <w:vMerge w:val="continue"/>
            <w:tcBorders>
              <w:top w:val="nil"/>
              <w:left w:val="single" w:color="auto" w:sz="4" w:space="0"/>
              <w:bottom w:val="single" w:color="auto" w:sz="4" w:space="0"/>
              <w:right w:val="single" w:color="auto" w:sz="4" w:space="0"/>
            </w:tcBorders>
            <w:noWrap w:val="0"/>
            <w:vAlign w:val="center"/>
          </w:tcPr>
          <w:p w14:paraId="33F833B0">
            <w:pPr>
              <w:widowControl/>
              <w:jc w:val="left"/>
              <w:rPr>
                <w:rFonts w:ascii="宋体" w:hAnsi="宋体" w:cs="宋体"/>
                <w:kern w:val="0"/>
                <w:szCs w:val="21"/>
              </w:rPr>
            </w:pPr>
          </w:p>
        </w:tc>
        <w:tc>
          <w:tcPr>
            <w:tcW w:w="3717" w:type="dxa"/>
            <w:tcBorders>
              <w:top w:val="nil"/>
              <w:left w:val="nil"/>
              <w:bottom w:val="single" w:color="auto" w:sz="4" w:space="0"/>
              <w:right w:val="single" w:color="auto" w:sz="4" w:space="0"/>
            </w:tcBorders>
            <w:noWrap w:val="0"/>
            <w:vAlign w:val="center"/>
          </w:tcPr>
          <w:p w14:paraId="5FF5C0FD">
            <w:pPr>
              <w:widowControl/>
              <w:jc w:val="left"/>
              <w:rPr>
                <w:rFonts w:ascii="宋体" w:hAnsi="宋体" w:cs="宋体"/>
                <w:color w:val="000000"/>
                <w:kern w:val="0"/>
                <w:szCs w:val="21"/>
              </w:rPr>
            </w:pPr>
          </w:p>
        </w:tc>
        <w:tc>
          <w:tcPr>
            <w:tcW w:w="779" w:type="dxa"/>
            <w:tcBorders>
              <w:top w:val="nil"/>
              <w:left w:val="nil"/>
              <w:bottom w:val="single" w:color="auto" w:sz="4" w:space="0"/>
              <w:right w:val="single" w:color="auto" w:sz="4" w:space="0"/>
            </w:tcBorders>
            <w:noWrap/>
            <w:vAlign w:val="center"/>
          </w:tcPr>
          <w:p w14:paraId="0C6215A6">
            <w:pPr>
              <w:widowControl/>
              <w:jc w:val="center"/>
              <w:rPr>
                <w:rFonts w:ascii="宋体" w:hAnsi="宋体" w:cs="宋体"/>
                <w:color w:val="000000"/>
                <w:kern w:val="0"/>
                <w:sz w:val="22"/>
                <w:szCs w:val="22"/>
              </w:rPr>
            </w:pPr>
          </w:p>
        </w:tc>
        <w:tc>
          <w:tcPr>
            <w:tcW w:w="663" w:type="dxa"/>
            <w:tcBorders>
              <w:top w:val="nil"/>
              <w:left w:val="nil"/>
              <w:bottom w:val="single" w:color="auto" w:sz="4" w:space="0"/>
              <w:right w:val="single" w:color="auto" w:sz="4" w:space="0"/>
            </w:tcBorders>
            <w:noWrap/>
            <w:vAlign w:val="center"/>
          </w:tcPr>
          <w:p w14:paraId="5498DF1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gridSpan w:val="2"/>
            <w:tcBorders>
              <w:top w:val="nil"/>
              <w:left w:val="nil"/>
              <w:bottom w:val="single" w:color="auto" w:sz="4" w:space="0"/>
              <w:right w:val="single" w:color="auto" w:sz="4" w:space="0"/>
            </w:tcBorders>
            <w:noWrap/>
            <w:vAlign w:val="center"/>
          </w:tcPr>
          <w:p w14:paraId="34A7CDF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gridSpan w:val="2"/>
            <w:tcBorders>
              <w:top w:val="nil"/>
              <w:left w:val="nil"/>
              <w:bottom w:val="single" w:color="auto" w:sz="4" w:space="0"/>
              <w:right w:val="single" w:color="auto" w:sz="4" w:space="0"/>
            </w:tcBorders>
            <w:noWrap/>
            <w:vAlign w:val="center"/>
          </w:tcPr>
          <w:p w14:paraId="6AE8E4C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noWrap/>
            <w:vAlign w:val="center"/>
          </w:tcPr>
          <w:p w14:paraId="5D1202F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38B68E0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0DCF59A">
        <w:tblPrEx>
          <w:tblCellMar>
            <w:top w:w="0" w:type="dxa"/>
            <w:left w:w="108" w:type="dxa"/>
            <w:bottom w:w="0" w:type="dxa"/>
            <w:right w:w="108" w:type="dxa"/>
          </w:tblCellMar>
        </w:tblPrEx>
        <w:trPr>
          <w:trHeight w:val="270" w:hRule="atLeast"/>
        </w:trPr>
        <w:tc>
          <w:tcPr>
            <w:tcW w:w="5236" w:type="dxa"/>
            <w:gridSpan w:val="3"/>
            <w:tcBorders>
              <w:top w:val="nil"/>
              <w:left w:val="nil"/>
              <w:bottom w:val="nil"/>
              <w:right w:val="nil"/>
            </w:tcBorders>
            <w:noWrap/>
            <w:vAlign w:val="center"/>
          </w:tcPr>
          <w:p w14:paraId="66F6FA34">
            <w:pPr>
              <w:widowControl/>
              <w:jc w:val="left"/>
              <w:rPr>
                <w:rFonts w:ascii="宋体" w:hAnsi="宋体" w:cs="宋体"/>
                <w:color w:val="000000"/>
                <w:kern w:val="0"/>
                <w:sz w:val="22"/>
                <w:szCs w:val="22"/>
              </w:rPr>
            </w:pPr>
            <w:r>
              <w:rPr>
                <w:rFonts w:hint="eastAsia" w:ascii="宋体" w:hAnsi="宋体" w:cs="宋体"/>
                <w:color w:val="000000"/>
                <w:kern w:val="0"/>
                <w:sz w:val="22"/>
                <w:szCs w:val="22"/>
              </w:rPr>
              <w:t>评委签名：</w:t>
            </w:r>
          </w:p>
        </w:tc>
        <w:tc>
          <w:tcPr>
            <w:tcW w:w="779" w:type="dxa"/>
            <w:tcBorders>
              <w:top w:val="nil"/>
              <w:left w:val="nil"/>
              <w:bottom w:val="nil"/>
              <w:right w:val="nil"/>
            </w:tcBorders>
            <w:noWrap/>
            <w:vAlign w:val="center"/>
          </w:tcPr>
          <w:p w14:paraId="79EDCEAD">
            <w:pPr>
              <w:widowControl/>
              <w:jc w:val="left"/>
              <w:rPr>
                <w:rFonts w:ascii="宋体" w:hAnsi="宋体" w:cs="宋体"/>
                <w:color w:val="000000"/>
                <w:kern w:val="0"/>
                <w:sz w:val="22"/>
                <w:szCs w:val="22"/>
              </w:rPr>
            </w:pPr>
          </w:p>
        </w:tc>
        <w:tc>
          <w:tcPr>
            <w:tcW w:w="663" w:type="dxa"/>
            <w:tcBorders>
              <w:top w:val="nil"/>
              <w:left w:val="nil"/>
              <w:bottom w:val="nil"/>
              <w:right w:val="nil"/>
            </w:tcBorders>
            <w:noWrap/>
            <w:vAlign w:val="center"/>
          </w:tcPr>
          <w:p w14:paraId="3103FD96">
            <w:pPr>
              <w:widowControl/>
              <w:jc w:val="left"/>
              <w:rPr>
                <w:rFonts w:ascii="宋体" w:hAnsi="宋体" w:cs="宋体"/>
                <w:color w:val="000000"/>
                <w:kern w:val="0"/>
                <w:sz w:val="22"/>
                <w:szCs w:val="22"/>
              </w:rPr>
            </w:pPr>
          </w:p>
        </w:tc>
        <w:tc>
          <w:tcPr>
            <w:tcW w:w="567" w:type="dxa"/>
            <w:gridSpan w:val="2"/>
            <w:tcBorders>
              <w:top w:val="nil"/>
              <w:left w:val="nil"/>
              <w:bottom w:val="nil"/>
              <w:right w:val="nil"/>
            </w:tcBorders>
            <w:noWrap/>
            <w:vAlign w:val="center"/>
          </w:tcPr>
          <w:p w14:paraId="2EE60D69">
            <w:pPr>
              <w:widowControl/>
              <w:jc w:val="left"/>
              <w:rPr>
                <w:rFonts w:ascii="宋体" w:hAnsi="宋体" w:cs="宋体"/>
                <w:color w:val="000000"/>
                <w:kern w:val="0"/>
                <w:sz w:val="22"/>
                <w:szCs w:val="22"/>
              </w:rPr>
            </w:pPr>
          </w:p>
        </w:tc>
        <w:tc>
          <w:tcPr>
            <w:tcW w:w="567" w:type="dxa"/>
            <w:gridSpan w:val="2"/>
            <w:tcBorders>
              <w:top w:val="nil"/>
              <w:left w:val="nil"/>
              <w:bottom w:val="nil"/>
              <w:right w:val="nil"/>
            </w:tcBorders>
            <w:noWrap/>
            <w:vAlign w:val="center"/>
          </w:tcPr>
          <w:p w14:paraId="7DBEA18C">
            <w:pPr>
              <w:widowControl/>
              <w:jc w:val="left"/>
              <w:rPr>
                <w:rFonts w:ascii="宋体" w:hAnsi="宋体" w:cs="宋体"/>
                <w:color w:val="000000"/>
                <w:kern w:val="0"/>
                <w:sz w:val="22"/>
                <w:szCs w:val="22"/>
              </w:rPr>
            </w:pPr>
          </w:p>
        </w:tc>
        <w:tc>
          <w:tcPr>
            <w:tcW w:w="567" w:type="dxa"/>
            <w:tcBorders>
              <w:top w:val="nil"/>
              <w:left w:val="nil"/>
              <w:bottom w:val="nil"/>
              <w:right w:val="nil"/>
            </w:tcBorders>
            <w:noWrap/>
            <w:vAlign w:val="center"/>
          </w:tcPr>
          <w:p w14:paraId="0126A54B">
            <w:pPr>
              <w:widowControl/>
              <w:jc w:val="left"/>
              <w:rPr>
                <w:rFonts w:ascii="宋体" w:hAnsi="宋体" w:cs="宋体"/>
                <w:color w:val="000000"/>
                <w:kern w:val="0"/>
                <w:sz w:val="22"/>
                <w:szCs w:val="22"/>
              </w:rPr>
            </w:pPr>
          </w:p>
        </w:tc>
        <w:tc>
          <w:tcPr>
            <w:tcW w:w="588" w:type="dxa"/>
            <w:gridSpan w:val="3"/>
            <w:tcBorders>
              <w:top w:val="nil"/>
              <w:left w:val="nil"/>
              <w:bottom w:val="nil"/>
              <w:right w:val="nil"/>
            </w:tcBorders>
            <w:noWrap/>
            <w:vAlign w:val="center"/>
          </w:tcPr>
          <w:p w14:paraId="70841C38">
            <w:pPr>
              <w:widowControl/>
              <w:jc w:val="left"/>
              <w:rPr>
                <w:rFonts w:ascii="宋体" w:hAnsi="宋体" w:cs="宋体"/>
                <w:color w:val="000000"/>
                <w:kern w:val="0"/>
                <w:sz w:val="22"/>
                <w:szCs w:val="22"/>
              </w:rPr>
            </w:pPr>
          </w:p>
        </w:tc>
      </w:tr>
    </w:tbl>
    <w:p w14:paraId="1D9EA8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1240B"/>
    <w:multiLevelType w:val="multilevel"/>
    <w:tmpl w:val="5041240B"/>
    <w:lvl w:ilvl="0" w:tentative="0">
      <w:start w:val="1"/>
      <w:numFmt w:val="japaneseCounting"/>
      <w:lvlText w:val="第%1章"/>
      <w:lvlJc w:val="left"/>
      <w:pPr>
        <w:tabs>
          <w:tab w:val="left" w:pos="5031"/>
        </w:tabs>
        <w:ind w:left="5031" w:hanging="1770"/>
      </w:pPr>
      <w:rPr>
        <w:rFonts w:hint="default"/>
      </w:rPr>
    </w:lvl>
    <w:lvl w:ilvl="1" w:tentative="0">
      <w:start w:val="5"/>
      <w:numFmt w:val="decimal"/>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kzZmM1YmRiZWQ5YWFhYTQyZDk4OTYxMDI2NTQifQ=="/>
  </w:docVars>
  <w:rsids>
    <w:rsidRoot w:val="00261131"/>
    <w:rsid w:val="000A3A8B"/>
    <w:rsid w:val="00153F3F"/>
    <w:rsid w:val="00173538"/>
    <w:rsid w:val="00193900"/>
    <w:rsid w:val="0019496C"/>
    <w:rsid w:val="001C11E4"/>
    <w:rsid w:val="001D0ACF"/>
    <w:rsid w:val="001D73BB"/>
    <w:rsid w:val="001D7522"/>
    <w:rsid w:val="00231A4A"/>
    <w:rsid w:val="0024287B"/>
    <w:rsid w:val="002549BF"/>
    <w:rsid w:val="00256E63"/>
    <w:rsid w:val="00261131"/>
    <w:rsid w:val="00284717"/>
    <w:rsid w:val="002876A7"/>
    <w:rsid w:val="002C73A6"/>
    <w:rsid w:val="002F76E3"/>
    <w:rsid w:val="00316E74"/>
    <w:rsid w:val="00331C1B"/>
    <w:rsid w:val="003730D1"/>
    <w:rsid w:val="003970D8"/>
    <w:rsid w:val="003E6720"/>
    <w:rsid w:val="003F4EE8"/>
    <w:rsid w:val="004016A1"/>
    <w:rsid w:val="0043322F"/>
    <w:rsid w:val="00472B29"/>
    <w:rsid w:val="004C75DC"/>
    <w:rsid w:val="004D687E"/>
    <w:rsid w:val="004E6024"/>
    <w:rsid w:val="00512520"/>
    <w:rsid w:val="005150E9"/>
    <w:rsid w:val="005157F2"/>
    <w:rsid w:val="0055710E"/>
    <w:rsid w:val="00561333"/>
    <w:rsid w:val="00573373"/>
    <w:rsid w:val="005809BE"/>
    <w:rsid w:val="005A4861"/>
    <w:rsid w:val="006277AE"/>
    <w:rsid w:val="00681E4A"/>
    <w:rsid w:val="0069242D"/>
    <w:rsid w:val="0069581B"/>
    <w:rsid w:val="00697D7B"/>
    <w:rsid w:val="006C41ED"/>
    <w:rsid w:val="00741575"/>
    <w:rsid w:val="00746472"/>
    <w:rsid w:val="0078534D"/>
    <w:rsid w:val="00790DC7"/>
    <w:rsid w:val="007E5DA4"/>
    <w:rsid w:val="00800013"/>
    <w:rsid w:val="0084530A"/>
    <w:rsid w:val="00880EE3"/>
    <w:rsid w:val="00884230"/>
    <w:rsid w:val="00886E7D"/>
    <w:rsid w:val="008C14C4"/>
    <w:rsid w:val="008C54B7"/>
    <w:rsid w:val="008D11AA"/>
    <w:rsid w:val="008D713E"/>
    <w:rsid w:val="00900ECA"/>
    <w:rsid w:val="009238BC"/>
    <w:rsid w:val="009308BF"/>
    <w:rsid w:val="00944B26"/>
    <w:rsid w:val="009F6625"/>
    <w:rsid w:val="00A065A2"/>
    <w:rsid w:val="00A31B43"/>
    <w:rsid w:val="00A3462C"/>
    <w:rsid w:val="00A43EB9"/>
    <w:rsid w:val="00A7478E"/>
    <w:rsid w:val="00A87D86"/>
    <w:rsid w:val="00AD4375"/>
    <w:rsid w:val="00B34FEF"/>
    <w:rsid w:val="00B628D5"/>
    <w:rsid w:val="00B648DA"/>
    <w:rsid w:val="00C02ABA"/>
    <w:rsid w:val="00C27BA7"/>
    <w:rsid w:val="00C338E6"/>
    <w:rsid w:val="00C82485"/>
    <w:rsid w:val="00C90E01"/>
    <w:rsid w:val="00CB1B2A"/>
    <w:rsid w:val="00CE06DC"/>
    <w:rsid w:val="00CE0B1C"/>
    <w:rsid w:val="00D06286"/>
    <w:rsid w:val="00D132D1"/>
    <w:rsid w:val="00D22227"/>
    <w:rsid w:val="00D402F1"/>
    <w:rsid w:val="00D90BF8"/>
    <w:rsid w:val="00DD0AE2"/>
    <w:rsid w:val="00DE44B7"/>
    <w:rsid w:val="00DE7432"/>
    <w:rsid w:val="00E17511"/>
    <w:rsid w:val="00E63E60"/>
    <w:rsid w:val="00E86080"/>
    <w:rsid w:val="00E94258"/>
    <w:rsid w:val="00EC61A2"/>
    <w:rsid w:val="00EE06B6"/>
    <w:rsid w:val="00EE2EE5"/>
    <w:rsid w:val="00F15178"/>
    <w:rsid w:val="00F20DD2"/>
    <w:rsid w:val="00F33392"/>
    <w:rsid w:val="00F34DAE"/>
    <w:rsid w:val="00F47F55"/>
    <w:rsid w:val="00F553C5"/>
    <w:rsid w:val="00F648D6"/>
    <w:rsid w:val="00FC0481"/>
    <w:rsid w:val="00FC650D"/>
    <w:rsid w:val="00FD74A9"/>
    <w:rsid w:val="00FE703B"/>
    <w:rsid w:val="07635E40"/>
    <w:rsid w:val="187C7206"/>
    <w:rsid w:val="22D20532"/>
    <w:rsid w:val="2A701569"/>
    <w:rsid w:val="2BA40AA7"/>
    <w:rsid w:val="34862A7D"/>
    <w:rsid w:val="36F41934"/>
    <w:rsid w:val="474612EB"/>
    <w:rsid w:val="5E4941D4"/>
    <w:rsid w:val="5F9C218B"/>
    <w:rsid w:val="5FFF4A1F"/>
    <w:rsid w:val="6D901BCC"/>
    <w:rsid w:val="782F4F78"/>
    <w:rsid w:val="7CEC5AE4"/>
    <w:rsid w:val="FCE7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rPr>
  </w:style>
  <w:style w:type="paragraph" w:styleId="3">
    <w:name w:val="Plain Text"/>
    <w:basedOn w:val="1"/>
    <w:link w:val="9"/>
    <w:qFormat/>
    <w:uiPriority w:val="0"/>
    <w:rPr>
      <w:rFonts w:ascii="宋体" w:hAnsi="Courier New"/>
    </w:rPr>
  </w:style>
  <w:style w:type="paragraph" w:styleId="4">
    <w:name w:val="Subtitle"/>
    <w:basedOn w:val="1"/>
    <w:next w:val="1"/>
    <w:link w:val="11"/>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纯文本 Char"/>
    <w:basedOn w:val="8"/>
    <w:link w:val="3"/>
    <w:qFormat/>
    <w:uiPriority w:val="0"/>
    <w:rPr>
      <w:rFonts w:ascii="宋体" w:hAnsi="Courier New" w:eastAsia="宋体" w:cs="Times New Roman"/>
      <w:szCs w:val="20"/>
    </w:rPr>
  </w:style>
  <w:style w:type="paragraph" w:styleId="10">
    <w:name w:val="List Paragraph"/>
    <w:basedOn w:val="1"/>
    <w:autoRedefine/>
    <w:qFormat/>
    <w:uiPriority w:val="34"/>
    <w:pPr>
      <w:ind w:firstLine="420" w:firstLineChars="200"/>
    </w:pPr>
    <w:rPr>
      <w:szCs w:val="24"/>
    </w:rPr>
  </w:style>
  <w:style w:type="character" w:customStyle="1" w:styleId="11">
    <w:name w:val="副标题 Char"/>
    <w:basedOn w:val="8"/>
    <w:link w:val="4"/>
    <w:autoRedefine/>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4122</Words>
  <Characters>4550</Characters>
  <Lines>44</Lines>
  <Paragraphs>12</Paragraphs>
  <TotalTime>17</TotalTime>
  <ScaleCrop>false</ScaleCrop>
  <LinksUpToDate>false</LinksUpToDate>
  <CharactersWithSpaces>5518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2023-05-05T07:15:00Z</dcterms:created>
  <dc:creator>Administrator</dc:creator>
  <cp:lastModifiedBy>张林</cp:lastModifiedBy>
  <cp:lastPrinted>2023-05-05T07:15:00Z</cp:lastPrinted>
  <dcterms:modified xsi:type="dcterms:W3CDTF">2026-01-28T07:24:38Z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5F4C57E0946C4EE5858E92028E301370_13</vt:lpwstr>
  </property>
  <property fmtid="{D5CDD505-2E9C-101B-9397-08002B2CF9AE}" pid="4" name="KSOTemplateDocerSaveRecord">
    <vt:lpwstr>eyJoZGlkIjoiZTQ2YWEzNTk1YmY5YTQzYWMxZDg3Y2UzMzE3NGIxZTAiLCJ1c2VySWQiOiIxNjUzNjcyMzQ5In0=</vt:lpwstr>
  </property>
</Properties>
</file>